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70F80A" w14:textId="77777777" w:rsidR="00537682" w:rsidRPr="00084289" w:rsidRDefault="00116F8A">
      <w:pPr>
        <w:pStyle w:val="Ttulo2"/>
        <w:jc w:val="center"/>
        <w:rPr>
          <w:rFonts w:ascii="Arial" w:eastAsia="Arial" w:hAnsi="Arial" w:cs="Arial"/>
          <w:b/>
          <w:bCs/>
          <w:color w:val="000000" w:themeColor="text1"/>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 xml:space="preserve">LA DIRECCIÓN DE INVESTIGACIONES Y CONTROL DE VIVIENDA DE LA SUBSECRETARÍA DE INSPECCIÓN, VIGILANCIA Y CONTROL DE VIVIENDA DE LA </w:t>
      </w:r>
      <w:r w:rsidRPr="00084289">
        <w:rPr>
          <w:rFonts w:ascii="Arial" w:eastAsia="Arial" w:hAnsi="Arial" w:cs="Arial"/>
          <w:b/>
          <w:bCs/>
          <w:color w:val="000000" w:themeColor="text1"/>
          <w:sz w:val="22"/>
          <w:szCs w:val="22"/>
          <w:highlight w:val="white"/>
        </w:rPr>
        <w:t>SECRETARÍA DISTRITAL DEL HÁBITAT</w:t>
      </w:r>
    </w:p>
    <w:p w14:paraId="5070F80B" w14:textId="77777777" w:rsidR="00537682" w:rsidRPr="00084289" w:rsidRDefault="00537682">
      <w:pPr>
        <w:jc w:val="center"/>
        <w:rPr>
          <w:rFonts w:ascii="Arial" w:eastAsia="Arial" w:hAnsi="Arial" w:cs="Arial"/>
          <w:color w:val="000000" w:themeColor="text1"/>
          <w:sz w:val="22"/>
          <w:szCs w:val="22"/>
          <w:highlight w:val="white"/>
        </w:rPr>
      </w:pPr>
      <w:bookmarkStart w:id="1" w:name="_heading=h.tziib8mju948" w:colFirst="0" w:colLast="0"/>
      <w:bookmarkEnd w:id="1"/>
    </w:p>
    <w:p w14:paraId="5070F80C" w14:textId="77777777" w:rsidR="00537682" w:rsidRPr="00084289" w:rsidRDefault="00116F8A">
      <w:pPr>
        <w:jc w:val="center"/>
        <w:rPr>
          <w:rFonts w:ascii="Arial" w:eastAsia="Arial" w:hAnsi="Arial" w:cs="Arial"/>
          <w:color w:val="000000" w:themeColor="text1"/>
          <w:sz w:val="22"/>
          <w:szCs w:val="22"/>
          <w:highlight w:val="white"/>
        </w:rPr>
      </w:pPr>
      <w:r w:rsidRPr="00084289">
        <w:rPr>
          <w:rFonts w:ascii="Arial" w:eastAsia="Arial" w:hAnsi="Arial" w:cs="Arial"/>
          <w:color w:val="000000" w:themeColor="text1"/>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5070F80D" w14:textId="77777777" w:rsidR="00537682" w:rsidRPr="00084289" w:rsidRDefault="00537682">
      <w:pPr>
        <w:jc w:val="center"/>
        <w:rPr>
          <w:rFonts w:ascii="Arial" w:eastAsia="Arial" w:hAnsi="Arial" w:cs="Arial"/>
          <w:color w:val="000000" w:themeColor="text1"/>
          <w:sz w:val="22"/>
          <w:szCs w:val="22"/>
          <w:highlight w:val="white"/>
        </w:rPr>
      </w:pPr>
    </w:p>
    <w:p w14:paraId="5070F80E" w14:textId="77777777" w:rsidR="00537682" w:rsidRPr="00084289" w:rsidRDefault="00116F8A">
      <w:pPr>
        <w:jc w:val="center"/>
        <w:rPr>
          <w:rFonts w:ascii="Arial" w:eastAsia="Arial" w:hAnsi="Arial" w:cs="Arial"/>
          <w:b/>
          <w:bCs/>
          <w:color w:val="000000" w:themeColor="text1"/>
          <w:sz w:val="22"/>
          <w:szCs w:val="22"/>
          <w:highlight w:val="white"/>
        </w:rPr>
      </w:pPr>
      <w:r w:rsidRPr="00084289">
        <w:rPr>
          <w:rFonts w:ascii="Arial" w:eastAsia="Arial" w:hAnsi="Arial" w:cs="Arial"/>
          <w:b/>
          <w:bCs/>
          <w:color w:val="000000" w:themeColor="text1"/>
          <w:sz w:val="22"/>
          <w:szCs w:val="22"/>
          <w:highlight w:val="white"/>
        </w:rPr>
        <w:t>CONSIDERANDO:</w:t>
      </w:r>
    </w:p>
    <w:p w14:paraId="5070F80F" w14:textId="77777777" w:rsidR="00537682" w:rsidRPr="00084289" w:rsidRDefault="00537682">
      <w:pPr>
        <w:jc w:val="both"/>
        <w:rPr>
          <w:rFonts w:ascii="Arial" w:eastAsia="Arial" w:hAnsi="Arial" w:cs="Arial"/>
          <w:color w:val="000000" w:themeColor="text1"/>
          <w:sz w:val="22"/>
          <w:szCs w:val="22"/>
        </w:rPr>
      </w:pPr>
      <w:bookmarkStart w:id="2" w:name="_heading=h.vmq5jlsylcjh" w:colFirst="0" w:colLast="0"/>
      <w:bookmarkEnd w:id="2"/>
    </w:p>
    <w:p w14:paraId="5070F810" w14:textId="6CD502F9" w:rsidR="00537682" w:rsidRPr="00084289" w:rsidRDefault="00116F8A">
      <w:pPr>
        <w:widowControl w:val="0"/>
        <w:pBdr>
          <w:top w:val="nil"/>
          <w:left w:val="nil"/>
          <w:bottom w:val="nil"/>
          <w:right w:val="nil"/>
          <w:between w:val="nil"/>
        </w:pBdr>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WILMER BARRAGAN en calidad de propietario del apartamento 310 torre 8 del Proyecto de vivienda AGRUPACIÒN DE VIVIENDA CANTARRANA VIP - PROPIEDAD HORIZONTAL, ubicado en la calle 101 A sur No. 14</w:t>
      </w:r>
      <w:r w:rsidR="00A53B95">
        <w:rPr>
          <w:rFonts w:ascii="Arial" w:eastAsia="Arial" w:hAnsi="Arial" w:cs="Arial"/>
          <w:color w:val="000000" w:themeColor="text1"/>
          <w:sz w:val="22"/>
          <w:szCs w:val="22"/>
        </w:rPr>
        <w:t xml:space="preserve"> </w:t>
      </w:r>
      <w:r w:rsidRPr="00084289">
        <w:rPr>
          <w:rFonts w:ascii="Arial" w:eastAsia="Arial" w:hAnsi="Arial" w:cs="Arial"/>
          <w:color w:val="000000" w:themeColor="text1"/>
          <w:sz w:val="22"/>
          <w:szCs w:val="22"/>
        </w:rPr>
        <w:t>-</w:t>
      </w:r>
      <w:r w:rsidR="00A53B95">
        <w:rPr>
          <w:rFonts w:ascii="Arial" w:eastAsia="Arial" w:hAnsi="Arial" w:cs="Arial"/>
          <w:color w:val="000000" w:themeColor="text1"/>
          <w:sz w:val="22"/>
          <w:szCs w:val="22"/>
        </w:rPr>
        <w:t xml:space="preserve"> </w:t>
      </w:r>
      <w:r w:rsidRPr="00084289">
        <w:rPr>
          <w:rFonts w:ascii="Arial" w:eastAsia="Arial" w:hAnsi="Arial" w:cs="Arial"/>
          <w:color w:val="000000" w:themeColor="text1"/>
          <w:sz w:val="22"/>
          <w:szCs w:val="22"/>
        </w:rPr>
        <w:t xml:space="preserve">05 de Bogotá, por las presuntas irregularidades existentes en las zonas privadas del referido inmueble, contra la sociedad enajenadora </w:t>
      </w:r>
      <w:r w:rsidRPr="00084289">
        <w:rPr>
          <w:rFonts w:ascii="Arial" w:eastAsia="Arial" w:hAnsi="Arial" w:cs="Arial"/>
          <w:color w:val="000000" w:themeColor="text1"/>
          <w:sz w:val="24"/>
          <w:szCs w:val="24"/>
          <w:highlight w:val="white"/>
        </w:rPr>
        <w:t>AVINTIA COLOMBIA S.A.S</w:t>
      </w:r>
      <w:r w:rsidR="00A53B95">
        <w:rPr>
          <w:rFonts w:ascii="Arial" w:eastAsia="Arial" w:hAnsi="Arial" w:cs="Arial"/>
          <w:color w:val="000000" w:themeColor="text1"/>
          <w:sz w:val="24"/>
          <w:szCs w:val="24"/>
          <w:highlight w:val="white"/>
        </w:rPr>
        <w:t>.</w:t>
      </w:r>
      <w:r w:rsidRPr="00084289">
        <w:rPr>
          <w:rFonts w:ascii="Arial" w:eastAsia="Arial" w:hAnsi="Arial" w:cs="Arial"/>
          <w:color w:val="000000" w:themeColor="text1"/>
          <w:sz w:val="24"/>
          <w:szCs w:val="24"/>
          <w:highlight w:val="white"/>
        </w:rPr>
        <w:t xml:space="preserve"> - EN LIQUIDACIÓN,</w:t>
      </w:r>
      <w:r w:rsidRPr="00084289">
        <w:rPr>
          <w:rFonts w:ascii="Arial" w:eastAsia="Arial" w:hAnsi="Arial" w:cs="Arial"/>
          <w:color w:val="000000" w:themeColor="text1"/>
          <w:sz w:val="22"/>
          <w:szCs w:val="22"/>
        </w:rPr>
        <w:t xml:space="preserve"> identificada con NIT. 900.558.927-2, representada legalmente por el señor ANTONIO MARTIN JIMENEZ (o quien haga sus veces), actuación a la que le correspondió el radicado 3-2019-03310-33.</w:t>
      </w:r>
    </w:p>
    <w:p w14:paraId="5070F811" w14:textId="77777777" w:rsidR="00537682" w:rsidRPr="00084289" w:rsidRDefault="00537682">
      <w:pPr>
        <w:widowControl w:val="0"/>
        <w:pBdr>
          <w:top w:val="nil"/>
          <w:left w:val="nil"/>
          <w:bottom w:val="nil"/>
          <w:right w:val="nil"/>
          <w:between w:val="nil"/>
        </w:pBdr>
        <w:jc w:val="both"/>
        <w:rPr>
          <w:rFonts w:ascii="Arial" w:eastAsia="Arial" w:hAnsi="Arial" w:cs="Arial"/>
          <w:color w:val="000000" w:themeColor="text1"/>
          <w:sz w:val="22"/>
          <w:szCs w:val="22"/>
        </w:rPr>
      </w:pPr>
    </w:p>
    <w:p w14:paraId="5070F812" w14:textId="76F68F25" w:rsidR="00537682" w:rsidRPr="00084289" w:rsidRDefault="00116F8A">
      <w:pPr>
        <w:widowControl w:val="0"/>
        <w:pBdr>
          <w:top w:val="nil"/>
          <w:left w:val="nil"/>
          <w:bottom w:val="nil"/>
          <w:right w:val="nil"/>
          <w:between w:val="nil"/>
        </w:pBdr>
        <w:jc w:val="both"/>
        <w:rPr>
          <w:rFonts w:ascii="Arial" w:eastAsia="Arial" w:hAnsi="Arial" w:cs="Arial"/>
          <w:color w:val="000000" w:themeColor="text1"/>
          <w:sz w:val="22"/>
          <w:szCs w:val="22"/>
        </w:rPr>
      </w:pPr>
      <w:bookmarkStart w:id="3" w:name="_heading=h.3znysh7" w:colFirst="0" w:colLast="0"/>
      <w:bookmarkEnd w:id="3"/>
      <w:r w:rsidRPr="00084289">
        <w:rPr>
          <w:rFonts w:ascii="Arial" w:eastAsia="Arial" w:hAnsi="Arial" w:cs="Arial"/>
          <w:color w:val="000000" w:themeColor="text1"/>
          <w:sz w:val="22"/>
          <w:szCs w:val="22"/>
        </w:rPr>
        <w:t>Que, una vez surtidas las actuaciones procesales pertinentes, esta Dirección, mediante Resolución No. 2295 de 03 de noviembre de 2021, "</w:t>
      </w:r>
      <w:r w:rsidRPr="00084289">
        <w:rPr>
          <w:rFonts w:ascii="Arial" w:eastAsia="Arial" w:hAnsi="Arial" w:cs="Arial"/>
          <w:i/>
          <w:iCs/>
          <w:color w:val="000000" w:themeColor="text1"/>
          <w:sz w:val="22"/>
          <w:szCs w:val="22"/>
        </w:rPr>
        <w:t>Por la cual se impone una sanción y se imparte una orden</w:t>
      </w:r>
      <w:r w:rsidRPr="00084289">
        <w:rPr>
          <w:rFonts w:ascii="Arial" w:eastAsia="Arial" w:hAnsi="Arial" w:cs="Arial"/>
          <w:color w:val="000000" w:themeColor="text1"/>
          <w:sz w:val="22"/>
          <w:szCs w:val="22"/>
        </w:rPr>
        <w:t xml:space="preserve">", multó a la sociedad enajenadora </w:t>
      </w:r>
      <w:r w:rsidRPr="00084289">
        <w:rPr>
          <w:rFonts w:ascii="Arial" w:eastAsia="Arial" w:hAnsi="Arial" w:cs="Arial"/>
          <w:color w:val="000000" w:themeColor="text1"/>
          <w:sz w:val="24"/>
          <w:szCs w:val="24"/>
          <w:highlight w:val="white"/>
        </w:rPr>
        <w:t>AVINTIA COLOMBIA S.A.S - EN LIQUIDACIÓN</w:t>
      </w:r>
      <w:r w:rsidRPr="00084289">
        <w:rPr>
          <w:rFonts w:ascii="Arial" w:eastAsia="Arial" w:hAnsi="Arial" w:cs="Arial"/>
          <w:color w:val="000000" w:themeColor="text1"/>
          <w:sz w:val="22"/>
          <w:szCs w:val="22"/>
        </w:rPr>
        <w:t>, identificada con NIT. 900.558.927-2 y, con la suma de VEINTICINCO MIL QUINIENTOS PESOS ($25.500)</w:t>
      </w:r>
      <w:r w:rsidR="00A53B95">
        <w:rPr>
          <w:rFonts w:ascii="Arial" w:eastAsia="Arial" w:hAnsi="Arial" w:cs="Arial"/>
          <w:color w:val="000000" w:themeColor="text1"/>
          <w:sz w:val="22"/>
          <w:szCs w:val="22"/>
        </w:rPr>
        <w:t xml:space="preserve"> M/CTE</w:t>
      </w:r>
      <w:r w:rsidRPr="00084289">
        <w:rPr>
          <w:rFonts w:ascii="Arial" w:eastAsia="Arial" w:hAnsi="Arial" w:cs="Arial"/>
          <w:color w:val="000000" w:themeColor="text1"/>
          <w:sz w:val="22"/>
          <w:szCs w:val="22"/>
        </w:rPr>
        <w:t>, que corresponden a CUATRO MILLONES SESENTA Y SEIS MIL SEISCIENTOS NOVENTA Y SEIS PESOS ($4.006.696) M/CT</w:t>
      </w:r>
      <w:r w:rsidR="00A53B95">
        <w:rPr>
          <w:rFonts w:ascii="Arial" w:eastAsia="Arial" w:hAnsi="Arial" w:cs="Arial"/>
          <w:color w:val="000000" w:themeColor="text1"/>
          <w:sz w:val="22"/>
          <w:szCs w:val="22"/>
        </w:rPr>
        <w:t>E</w:t>
      </w:r>
      <w:r w:rsidRPr="00084289">
        <w:rPr>
          <w:rFonts w:ascii="Arial" w:eastAsia="Arial" w:hAnsi="Arial" w:cs="Arial"/>
          <w:color w:val="000000" w:themeColor="text1"/>
          <w:sz w:val="22"/>
          <w:szCs w:val="22"/>
        </w:rPr>
        <w:t>.</w:t>
      </w:r>
    </w:p>
    <w:p w14:paraId="5070F813" w14:textId="77777777" w:rsidR="00537682" w:rsidRPr="00084289" w:rsidRDefault="00537682">
      <w:pPr>
        <w:widowControl w:val="0"/>
        <w:pBdr>
          <w:top w:val="nil"/>
          <w:left w:val="nil"/>
          <w:bottom w:val="nil"/>
          <w:right w:val="nil"/>
          <w:between w:val="nil"/>
        </w:pBdr>
        <w:jc w:val="both"/>
        <w:rPr>
          <w:rFonts w:ascii="Arial" w:eastAsia="Arial" w:hAnsi="Arial" w:cs="Arial"/>
          <w:color w:val="000000" w:themeColor="text1"/>
          <w:sz w:val="22"/>
          <w:szCs w:val="22"/>
        </w:rPr>
      </w:pPr>
      <w:bookmarkStart w:id="4" w:name="_heading=h.1jd80eymxi61" w:colFirst="0" w:colLast="0"/>
      <w:bookmarkEnd w:id="4"/>
    </w:p>
    <w:p w14:paraId="5070F814" w14:textId="270FDEB3" w:rsidR="00537682" w:rsidRPr="00084289" w:rsidRDefault="00116F8A">
      <w:pPr>
        <w:widowControl w:val="0"/>
        <w:pBdr>
          <w:top w:val="nil"/>
          <w:left w:val="nil"/>
          <w:bottom w:val="nil"/>
          <w:right w:val="nil"/>
          <w:between w:val="nil"/>
        </w:pBdr>
        <w:jc w:val="both"/>
        <w:rPr>
          <w:rFonts w:ascii="Arial" w:eastAsia="Arial" w:hAnsi="Arial" w:cs="Arial"/>
          <w:color w:val="000000" w:themeColor="text1"/>
          <w:sz w:val="22"/>
          <w:szCs w:val="22"/>
        </w:rPr>
      </w:pPr>
      <w:bookmarkStart w:id="5" w:name="_heading=h.4m4q6b1tjgvg" w:colFirst="0" w:colLast="0"/>
      <w:bookmarkEnd w:id="5"/>
      <w:r w:rsidRPr="00084289">
        <w:rPr>
          <w:rFonts w:ascii="Arial" w:eastAsia="Arial" w:hAnsi="Arial" w:cs="Arial"/>
          <w:color w:val="000000" w:themeColor="text1"/>
          <w:sz w:val="22"/>
          <w:szCs w:val="22"/>
        </w:rPr>
        <w:t>Que, en la Resolución No. 2295 de 03 de noviembre de 2021, “</w:t>
      </w:r>
      <w:r w:rsidRPr="00084289">
        <w:rPr>
          <w:rFonts w:ascii="Arial" w:eastAsia="Arial" w:hAnsi="Arial" w:cs="Arial"/>
          <w:i/>
          <w:iCs/>
          <w:color w:val="000000" w:themeColor="text1"/>
          <w:sz w:val="22"/>
          <w:szCs w:val="22"/>
        </w:rPr>
        <w:t>Por la cual se impone una sanción y se imparte una orden</w:t>
      </w:r>
      <w:r w:rsidRPr="00084289">
        <w:rPr>
          <w:rFonts w:ascii="Arial" w:eastAsia="Arial" w:hAnsi="Arial" w:cs="Arial"/>
          <w:color w:val="000000" w:themeColor="text1"/>
          <w:sz w:val="22"/>
          <w:szCs w:val="22"/>
        </w:rPr>
        <w:t xml:space="preserve">”, se estableció: </w:t>
      </w:r>
    </w:p>
    <w:p w14:paraId="5070F815" w14:textId="77777777" w:rsidR="00537682" w:rsidRPr="00084289" w:rsidRDefault="00537682">
      <w:pPr>
        <w:ind w:right="680"/>
        <w:jc w:val="both"/>
        <w:rPr>
          <w:rFonts w:ascii="Arial" w:eastAsia="Arial" w:hAnsi="Arial" w:cs="Arial"/>
          <w:i/>
          <w:iCs/>
          <w:color w:val="000000" w:themeColor="text1"/>
          <w:sz w:val="22"/>
          <w:szCs w:val="22"/>
        </w:rPr>
      </w:pPr>
    </w:p>
    <w:p w14:paraId="5070F817" w14:textId="7FE6336E" w:rsidR="00537682" w:rsidRPr="002A1A3F" w:rsidRDefault="00116F8A" w:rsidP="00A53B95">
      <w:pPr>
        <w:ind w:left="680" w:right="49"/>
        <w:jc w:val="both"/>
        <w:rPr>
          <w:rFonts w:ascii="Arial" w:eastAsia="Helvetica Neue" w:hAnsi="Arial" w:cs="Arial"/>
          <w:i/>
          <w:iCs/>
          <w:color w:val="000000" w:themeColor="text1"/>
          <w:sz w:val="21"/>
          <w:szCs w:val="21"/>
        </w:rPr>
      </w:pPr>
      <w:r w:rsidRPr="002A1A3F">
        <w:rPr>
          <w:rFonts w:ascii="Arial" w:eastAsia="Helvetica Neue" w:hAnsi="Arial" w:cs="Arial"/>
          <w:b/>
          <w:bCs/>
          <w:i/>
          <w:iCs/>
          <w:color w:val="000000" w:themeColor="text1"/>
          <w:sz w:val="21"/>
          <w:szCs w:val="21"/>
        </w:rPr>
        <w:t>ARTÍCULO SEGUNDO:</w:t>
      </w:r>
      <w:r w:rsidRPr="002A1A3F">
        <w:rPr>
          <w:rFonts w:ascii="Arial" w:eastAsia="Helvetica Neue" w:hAnsi="Arial" w:cs="Arial"/>
          <w:i/>
          <w:iCs/>
          <w:color w:val="000000" w:themeColor="text1"/>
          <w:sz w:val="21"/>
          <w:szCs w:val="21"/>
        </w:rPr>
        <w:t xml:space="preserve"> Requerir a la sociedad enajenadora AVINTIA COLOMBIA S.A.S., identificada con NIT. 900.558.927-2,/representada legalmente por el señor ANTONIO MARTÍN JIMÉNEZ (o quien haga sus veces), para que dentro del término de CUATRO (4) meses (calendario) siguientes a la ejecutoria del presente acto administrativo se acoja a la normatividad infringida, para lo cual deberá realizar los trabajos tendientes a solucionar de forma definitiva el hecho que afecta las áreas privadas del apartamento 310 torre 8 del proyecto de vivienda AGRUPACIÓN DE VIVIENDA CANTARRANA PH VIP - PROPIEDAD HORIZONTAL, consistente en "].</w:t>
      </w:r>
      <w:r w:rsidR="00084289" w:rsidRPr="002A1A3F">
        <w:rPr>
          <w:rFonts w:ascii="Arial" w:eastAsia="Helvetica Neue" w:hAnsi="Arial" w:cs="Arial"/>
          <w:i/>
          <w:iCs/>
          <w:color w:val="000000" w:themeColor="text1"/>
          <w:sz w:val="21"/>
          <w:szCs w:val="21"/>
        </w:rPr>
        <w:t xml:space="preserve"> </w:t>
      </w:r>
      <w:r w:rsidRPr="002A1A3F">
        <w:rPr>
          <w:rFonts w:ascii="Arial" w:eastAsia="Helvetica Neue" w:hAnsi="Arial" w:cs="Arial"/>
          <w:i/>
          <w:iCs/>
          <w:color w:val="000000" w:themeColor="text1"/>
          <w:sz w:val="21"/>
          <w:szCs w:val="21"/>
        </w:rPr>
        <w:t>Ubicación de los tacos eléctricos" ya que constituye deficiencia constructiva grave, conforme se evidencia en el Informe</w:t>
      </w:r>
      <w:r w:rsidR="00084289" w:rsidRPr="002A1A3F">
        <w:rPr>
          <w:rFonts w:ascii="Arial" w:eastAsia="Helvetica Neue" w:hAnsi="Arial" w:cs="Arial"/>
          <w:i/>
          <w:iCs/>
          <w:color w:val="000000" w:themeColor="text1"/>
          <w:sz w:val="21"/>
          <w:szCs w:val="21"/>
        </w:rPr>
        <w:t xml:space="preserve"> </w:t>
      </w:r>
      <w:r w:rsidRPr="002A1A3F">
        <w:rPr>
          <w:rFonts w:ascii="Arial" w:eastAsia="Helvetica Neue" w:hAnsi="Arial" w:cs="Arial"/>
          <w:i/>
          <w:iCs/>
          <w:color w:val="000000" w:themeColor="text1"/>
          <w:sz w:val="21"/>
          <w:szCs w:val="21"/>
        </w:rPr>
        <w:t xml:space="preserve">de Verificación de Hechos No. 19-916 del 23 de </w:t>
      </w:r>
      <w:r w:rsidRPr="002A1A3F">
        <w:rPr>
          <w:rFonts w:ascii="Arial" w:eastAsia="Helvetica Neue" w:hAnsi="Arial" w:cs="Arial"/>
          <w:i/>
          <w:iCs/>
          <w:color w:val="000000" w:themeColor="text1"/>
          <w:sz w:val="21"/>
          <w:szCs w:val="21"/>
        </w:rPr>
        <w:lastRenderedPageBreak/>
        <w:t>agosto de 2019. Lo anterior, en el evento de que dichos hechos no hayan sido intervenidos y subsanados al momento de la expedición de la presente Resolución.</w:t>
      </w:r>
    </w:p>
    <w:p w14:paraId="5070F818" w14:textId="77777777" w:rsidR="00537682" w:rsidRPr="002A1A3F" w:rsidRDefault="00537682" w:rsidP="00A53B95">
      <w:pPr>
        <w:ind w:left="680" w:right="49"/>
        <w:jc w:val="both"/>
        <w:rPr>
          <w:rFonts w:ascii="Arial" w:eastAsia="Helvetica Neue" w:hAnsi="Arial" w:cs="Arial"/>
          <w:i/>
          <w:iCs/>
          <w:color w:val="000000" w:themeColor="text1"/>
          <w:sz w:val="21"/>
          <w:szCs w:val="21"/>
        </w:rPr>
      </w:pPr>
    </w:p>
    <w:p w14:paraId="5070F819" w14:textId="77777777" w:rsidR="00537682" w:rsidRPr="002A1A3F" w:rsidRDefault="00116F8A" w:rsidP="00A53B95">
      <w:pPr>
        <w:ind w:left="680" w:right="49"/>
        <w:jc w:val="both"/>
        <w:rPr>
          <w:rFonts w:ascii="Arial" w:eastAsia="Helvetica Neue" w:hAnsi="Arial" w:cs="Arial"/>
          <w:i/>
          <w:iCs/>
          <w:color w:val="000000" w:themeColor="text1"/>
          <w:sz w:val="21"/>
          <w:szCs w:val="21"/>
        </w:rPr>
      </w:pPr>
      <w:r w:rsidRPr="002A1A3F">
        <w:rPr>
          <w:rFonts w:ascii="Arial" w:eastAsia="Helvetica Neue" w:hAnsi="Arial" w:cs="Arial"/>
          <w:b/>
          <w:bCs/>
          <w:i/>
          <w:iCs/>
          <w:color w:val="000000" w:themeColor="text1"/>
          <w:sz w:val="21"/>
          <w:szCs w:val="21"/>
        </w:rPr>
        <w:t xml:space="preserve">ARTÍCULO TERCERO: </w:t>
      </w:r>
      <w:sdt>
        <w:sdtPr>
          <w:rPr>
            <w:rFonts w:ascii="Arial" w:hAnsi="Arial" w:cs="Arial"/>
            <w:color w:val="000000" w:themeColor="text1"/>
            <w:sz w:val="21"/>
            <w:szCs w:val="21"/>
          </w:rPr>
          <w:tag w:val="goog_rdk_0"/>
          <w:id w:val="156182072"/>
        </w:sdtPr>
        <w:sdtEndPr/>
        <w:sdtContent>
          <w:r w:rsidRPr="002A1A3F">
            <w:rPr>
              <w:rFonts w:ascii="Arial" w:eastAsia="Arial" w:hAnsi="Arial" w:cs="Arial"/>
              <w:i/>
              <w:iCs/>
              <w:color w:val="000000" w:themeColor="text1"/>
              <w:sz w:val="21"/>
              <w:szCs w:val="21"/>
            </w:rPr>
            <w:t>Ordenar a la sociedad enajenadora AVINTIA COLOMBIA S.A.Ș., identificada con NIT. 900.558.927-2, representada legalmente por el señor ANTONIO MARTIN JIMÉNEZ (o quien haga sus veces), para que dentro de los diez (10) días (hábiles) siguientes al cumplimiento del término otorgado en el artículo anterior, acredite ante este Despacho la realización de las labores de corrección sobre los citados hechos.</w:t>
          </w:r>
        </w:sdtContent>
      </w:sdt>
    </w:p>
    <w:p w14:paraId="5070F81A" w14:textId="77777777" w:rsidR="00537682" w:rsidRPr="002A1A3F" w:rsidRDefault="00537682" w:rsidP="00084289">
      <w:pPr>
        <w:ind w:left="680" w:right="680"/>
        <w:jc w:val="both"/>
        <w:rPr>
          <w:rFonts w:ascii="Arial" w:eastAsia="Helvetica Neue" w:hAnsi="Arial" w:cs="Arial"/>
          <w:i/>
          <w:iCs/>
          <w:color w:val="000000" w:themeColor="text1"/>
          <w:sz w:val="21"/>
          <w:szCs w:val="21"/>
        </w:rPr>
      </w:pPr>
    </w:p>
    <w:p w14:paraId="5070F81B" w14:textId="77777777" w:rsidR="00537682" w:rsidRPr="002A1A3F" w:rsidRDefault="00116F8A" w:rsidP="00A53B95">
      <w:pPr>
        <w:ind w:left="680" w:right="49"/>
        <w:jc w:val="both"/>
        <w:rPr>
          <w:rFonts w:ascii="Arial" w:eastAsia="Helvetica Neue" w:hAnsi="Arial" w:cs="Arial"/>
          <w:i/>
          <w:iCs/>
          <w:color w:val="000000" w:themeColor="text1"/>
          <w:sz w:val="21"/>
          <w:szCs w:val="21"/>
        </w:rPr>
      </w:pPr>
      <w:r w:rsidRPr="002A1A3F">
        <w:rPr>
          <w:rFonts w:ascii="Arial" w:eastAsia="Helvetica Neue" w:hAnsi="Arial" w:cs="Arial"/>
          <w:b/>
          <w:bCs/>
          <w:i/>
          <w:iCs/>
          <w:color w:val="000000" w:themeColor="text1"/>
          <w:sz w:val="21"/>
          <w:szCs w:val="21"/>
        </w:rPr>
        <w:t xml:space="preserve">ARTÍCULO CUARTO: </w:t>
      </w:r>
      <w:r w:rsidRPr="002A1A3F">
        <w:rPr>
          <w:rFonts w:ascii="Arial" w:eastAsia="Helvetica Neue" w:hAnsi="Arial" w:cs="Arial"/>
          <w:i/>
          <w:iCs/>
          <w:color w:val="000000" w:themeColor="text1"/>
          <w:sz w:val="21"/>
          <w:szCs w:val="21"/>
        </w:rPr>
        <w:t>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5070F81C" w14:textId="77777777" w:rsidR="00537682" w:rsidRPr="00084289" w:rsidRDefault="00537682" w:rsidP="00084289">
      <w:pPr>
        <w:ind w:left="680" w:right="680"/>
        <w:jc w:val="both"/>
        <w:rPr>
          <w:rFonts w:ascii="Arial" w:eastAsia="Arial" w:hAnsi="Arial" w:cs="Arial"/>
          <w:color w:val="000000" w:themeColor="text1"/>
          <w:sz w:val="22"/>
          <w:szCs w:val="22"/>
        </w:rPr>
      </w:pPr>
    </w:p>
    <w:p w14:paraId="5070F81D" w14:textId="77777777" w:rsidR="00537682" w:rsidRPr="00A53B95" w:rsidRDefault="00116F8A">
      <w:pPr>
        <w:ind w:right="-92"/>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t>Que luego de notificada las partes en debida forma, contra la Resolución No. 2295 de 03 de noviembre de 2021, “</w:t>
      </w:r>
      <w:r w:rsidRPr="00084289">
        <w:rPr>
          <w:rFonts w:ascii="Arial" w:eastAsia="Arial" w:hAnsi="Arial" w:cs="Arial"/>
          <w:i/>
          <w:iCs/>
          <w:color w:val="000000" w:themeColor="text1"/>
          <w:sz w:val="22"/>
          <w:szCs w:val="22"/>
        </w:rPr>
        <w:t>Por la cual se impone una sanción y se imparte una orden</w:t>
      </w:r>
      <w:r w:rsidRPr="00084289">
        <w:rPr>
          <w:rFonts w:ascii="Arial" w:eastAsia="Arial" w:hAnsi="Arial" w:cs="Arial"/>
          <w:color w:val="000000" w:themeColor="text1"/>
          <w:sz w:val="22"/>
          <w:szCs w:val="22"/>
        </w:rPr>
        <w:t xml:space="preserve">”, no se interpuso recurso alguno, quedando debidamente ejecutoriada el día </w:t>
      </w:r>
      <w:r w:rsidRPr="00A53B95">
        <w:rPr>
          <w:rFonts w:ascii="Arial" w:eastAsia="Arial" w:hAnsi="Arial" w:cs="Arial"/>
          <w:color w:val="000000" w:themeColor="text1"/>
          <w:sz w:val="22"/>
          <w:szCs w:val="22"/>
        </w:rPr>
        <w:t xml:space="preserve">trece (13) de diciembre de 2021. </w:t>
      </w:r>
    </w:p>
    <w:p w14:paraId="5070F81E" w14:textId="77777777" w:rsidR="00537682" w:rsidRPr="00084289" w:rsidRDefault="00537682">
      <w:pPr>
        <w:ind w:right="-92"/>
        <w:jc w:val="both"/>
        <w:rPr>
          <w:rFonts w:ascii="Arial" w:eastAsia="Arial" w:hAnsi="Arial" w:cs="Arial"/>
          <w:color w:val="000000" w:themeColor="text1"/>
          <w:sz w:val="22"/>
          <w:szCs w:val="22"/>
        </w:rPr>
      </w:pPr>
    </w:p>
    <w:p w14:paraId="5070F81F" w14:textId="77777777" w:rsidR="00537682" w:rsidRPr="00084289" w:rsidRDefault="00116F8A">
      <w:pPr>
        <w:ind w:right="-92"/>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t>Que, mediante radicados 2-2023-50216 y 2-2023-50217 del 10 de julio de 2023, este Despacho requiere dentro del término de quince (15) días tanto a la parte quejosa como a la sociedad enajenadora en lo concerniente al cumplimiento de la orden impuesta por la Resolución No. 2295 de 03 de noviembre de 2021.</w:t>
      </w:r>
    </w:p>
    <w:p w14:paraId="5070F820" w14:textId="77777777" w:rsidR="00537682" w:rsidRPr="00084289" w:rsidRDefault="00537682">
      <w:pPr>
        <w:ind w:right="-92"/>
        <w:jc w:val="both"/>
        <w:rPr>
          <w:rFonts w:ascii="Arial" w:eastAsia="Arial" w:hAnsi="Arial" w:cs="Arial"/>
          <w:color w:val="000000" w:themeColor="text1"/>
          <w:sz w:val="22"/>
          <w:szCs w:val="22"/>
        </w:rPr>
      </w:pPr>
    </w:p>
    <w:p w14:paraId="5070F821" w14:textId="1988D2DE" w:rsidR="00537682" w:rsidRPr="00084289" w:rsidRDefault="00116F8A">
      <w:pPr>
        <w:ind w:right="-92"/>
        <w:jc w:val="both"/>
        <w:rPr>
          <w:rFonts w:ascii="Arial" w:eastAsia="Arial" w:hAnsi="Arial" w:cs="Arial"/>
          <w:i/>
          <w:iCs/>
          <w:color w:val="000000" w:themeColor="text1"/>
          <w:sz w:val="22"/>
          <w:szCs w:val="22"/>
        </w:rPr>
      </w:pPr>
      <w:r w:rsidRPr="00084289">
        <w:rPr>
          <w:rFonts w:ascii="Arial" w:eastAsia="Arial" w:hAnsi="Arial" w:cs="Arial"/>
          <w:color w:val="000000" w:themeColor="text1"/>
          <w:sz w:val="22"/>
          <w:szCs w:val="22"/>
        </w:rPr>
        <w:t xml:space="preserve">Que de conformidad con las facultades de control otorgadas a esta Dirección y teniendo en cuenta que la orden de hacer no ha sido subsanada, se procedió a emitir la Resolución No. 2776 del 22 de noviembre de 2023 </w:t>
      </w:r>
      <w:r w:rsidRPr="00084289">
        <w:rPr>
          <w:rFonts w:ascii="Arial" w:eastAsia="Arial" w:hAnsi="Arial" w:cs="Arial"/>
          <w:i/>
          <w:iCs/>
          <w:color w:val="000000" w:themeColor="text1"/>
          <w:sz w:val="22"/>
          <w:szCs w:val="22"/>
        </w:rPr>
        <w:t xml:space="preserve">“por la cual se impone una multa por incumplimiento de una orden”, </w:t>
      </w:r>
      <w:r w:rsidRPr="00084289">
        <w:rPr>
          <w:rFonts w:ascii="Arial" w:eastAsia="Arial" w:hAnsi="Arial" w:cs="Arial"/>
          <w:color w:val="000000" w:themeColor="text1"/>
          <w:sz w:val="22"/>
          <w:szCs w:val="22"/>
        </w:rPr>
        <w:t xml:space="preserve">en la cual se impuso la sociedad enajenadora </w:t>
      </w:r>
      <w:r w:rsidRPr="00084289">
        <w:rPr>
          <w:rFonts w:ascii="Arial" w:eastAsia="Arial" w:hAnsi="Arial" w:cs="Arial"/>
          <w:color w:val="000000" w:themeColor="text1"/>
          <w:sz w:val="24"/>
          <w:szCs w:val="24"/>
          <w:highlight w:val="white"/>
        </w:rPr>
        <w:t>AVINTIA COLOMBIA S.A.S - EN LIQUIDACIÓN</w:t>
      </w:r>
      <w:r w:rsidRPr="00084289">
        <w:rPr>
          <w:rFonts w:ascii="Arial" w:eastAsia="Arial" w:hAnsi="Arial" w:cs="Arial"/>
          <w:color w:val="000000" w:themeColor="text1"/>
          <w:sz w:val="24"/>
          <w:szCs w:val="24"/>
        </w:rPr>
        <w:t>,</w:t>
      </w:r>
      <w:r w:rsidRPr="00084289">
        <w:rPr>
          <w:rFonts w:ascii="Arial" w:eastAsia="Arial" w:hAnsi="Arial" w:cs="Arial"/>
          <w:color w:val="000000" w:themeColor="text1"/>
          <w:sz w:val="22"/>
          <w:szCs w:val="22"/>
        </w:rPr>
        <w:t xml:space="preserve"> identificada con Nit No. 900.558.927-2, multa por valor de DIESCISEIS MIL PESOS ($16.000) M/CTE que indexados corresponden a la suma de TRES MILLONES CIENTO CINCUENTA Y SEIS MIL CIENTO SETETENTA Y CUATRO PESOS ($3.156.174)</w:t>
      </w:r>
      <w:r w:rsidR="002A1A3F">
        <w:rPr>
          <w:rFonts w:ascii="Arial" w:eastAsia="Arial" w:hAnsi="Arial" w:cs="Arial"/>
          <w:color w:val="000000" w:themeColor="text1"/>
          <w:sz w:val="22"/>
          <w:szCs w:val="22"/>
        </w:rPr>
        <w:t xml:space="preserve"> </w:t>
      </w:r>
      <w:r w:rsidR="002A1A3F" w:rsidRPr="00084289">
        <w:rPr>
          <w:rFonts w:ascii="Arial" w:eastAsia="Arial" w:hAnsi="Arial" w:cs="Arial"/>
          <w:color w:val="000000" w:themeColor="text1"/>
          <w:sz w:val="22"/>
          <w:szCs w:val="22"/>
        </w:rPr>
        <w:t>M</w:t>
      </w:r>
      <w:r w:rsidR="002A1A3F">
        <w:rPr>
          <w:rFonts w:ascii="Arial" w:eastAsia="Arial" w:hAnsi="Arial" w:cs="Arial"/>
          <w:color w:val="000000" w:themeColor="text1"/>
          <w:sz w:val="22"/>
          <w:szCs w:val="22"/>
        </w:rPr>
        <w:t>/</w:t>
      </w:r>
      <w:r w:rsidR="002A1A3F" w:rsidRPr="00084289">
        <w:rPr>
          <w:rFonts w:ascii="Arial" w:eastAsia="Arial" w:hAnsi="Arial" w:cs="Arial"/>
          <w:color w:val="000000" w:themeColor="text1"/>
          <w:sz w:val="22"/>
          <w:szCs w:val="22"/>
        </w:rPr>
        <w:t>CTE</w:t>
      </w:r>
      <w:r w:rsidRPr="00084289">
        <w:rPr>
          <w:rFonts w:ascii="Arial" w:eastAsia="Arial" w:hAnsi="Arial" w:cs="Arial"/>
          <w:color w:val="000000" w:themeColor="text1"/>
          <w:sz w:val="22"/>
          <w:szCs w:val="22"/>
        </w:rPr>
        <w:t>.</w:t>
      </w:r>
    </w:p>
    <w:p w14:paraId="5070F822" w14:textId="77777777" w:rsidR="00537682" w:rsidRPr="00084289" w:rsidRDefault="00537682">
      <w:pPr>
        <w:ind w:right="-92"/>
        <w:jc w:val="both"/>
        <w:rPr>
          <w:rFonts w:ascii="Arial" w:eastAsia="Arial" w:hAnsi="Arial" w:cs="Arial"/>
          <w:color w:val="000000" w:themeColor="text1"/>
          <w:sz w:val="22"/>
          <w:szCs w:val="22"/>
        </w:rPr>
      </w:pPr>
    </w:p>
    <w:p w14:paraId="5070F823" w14:textId="77777777" w:rsidR="00537682" w:rsidRPr="00084289" w:rsidRDefault="00116F8A">
      <w:pPr>
        <w:ind w:right="-92"/>
        <w:jc w:val="both"/>
        <w:rPr>
          <w:rFonts w:ascii="Arial" w:eastAsia="Arial" w:hAnsi="Arial" w:cs="Arial"/>
          <w:b/>
          <w:bCs/>
          <w:color w:val="000000" w:themeColor="text1"/>
          <w:sz w:val="22"/>
          <w:szCs w:val="22"/>
          <w:u w:val="single"/>
        </w:rPr>
      </w:pPr>
      <w:r w:rsidRPr="00084289">
        <w:rPr>
          <w:rFonts w:ascii="Arial" w:eastAsia="Arial" w:hAnsi="Arial" w:cs="Arial"/>
          <w:color w:val="000000" w:themeColor="text1"/>
          <w:sz w:val="22"/>
          <w:szCs w:val="22"/>
        </w:rPr>
        <w:t xml:space="preserve">Que luego de notificada las partes en debida forma, contra la Resolución No. Resolución 2776 de 22 de noviembre de 2023 </w:t>
      </w:r>
      <w:r w:rsidRPr="00084289">
        <w:rPr>
          <w:rFonts w:ascii="Arial" w:eastAsia="Arial" w:hAnsi="Arial" w:cs="Arial"/>
          <w:i/>
          <w:iCs/>
          <w:color w:val="000000" w:themeColor="text1"/>
          <w:sz w:val="22"/>
          <w:szCs w:val="22"/>
        </w:rPr>
        <w:t xml:space="preserve">“por la cual se impone una multa por incumplimiento de una orden”, </w:t>
      </w:r>
      <w:r w:rsidRPr="00084289">
        <w:rPr>
          <w:rFonts w:ascii="Arial" w:eastAsia="Arial" w:hAnsi="Arial" w:cs="Arial"/>
          <w:color w:val="000000" w:themeColor="text1"/>
          <w:sz w:val="22"/>
          <w:szCs w:val="22"/>
        </w:rPr>
        <w:t xml:space="preserve">no se interpuso recurso alguno, quedando debidamente ejecutoriada el </w:t>
      </w:r>
      <w:r w:rsidRPr="002A1A3F">
        <w:rPr>
          <w:rFonts w:ascii="Arial" w:eastAsia="Arial" w:hAnsi="Arial" w:cs="Arial"/>
          <w:color w:val="000000" w:themeColor="text1"/>
          <w:sz w:val="22"/>
          <w:szCs w:val="22"/>
        </w:rPr>
        <w:t>veintisiete (27) de marzo de 2024.</w:t>
      </w:r>
    </w:p>
    <w:p w14:paraId="5070F824" w14:textId="77777777" w:rsidR="00537682" w:rsidRPr="00084289" w:rsidRDefault="00537682">
      <w:pPr>
        <w:ind w:right="-92"/>
        <w:jc w:val="both"/>
        <w:rPr>
          <w:rFonts w:ascii="Arial" w:eastAsia="Arial" w:hAnsi="Arial" w:cs="Arial"/>
          <w:color w:val="000000" w:themeColor="text1"/>
          <w:sz w:val="22"/>
          <w:szCs w:val="22"/>
        </w:rPr>
      </w:pPr>
    </w:p>
    <w:p w14:paraId="5070F825" w14:textId="466DB315" w:rsidR="00537682" w:rsidRPr="00084289" w:rsidRDefault="00116F8A">
      <w:pPr>
        <w:ind w:right="-92"/>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lastRenderedPageBreak/>
        <w:t>Que a través de radicados 2-2025-25711 y 2-2025-25712 del 21 de mayo de 2025 se requirió a las partes para que dentro del término de quince (15) días acreditaran el cumplimiento de las órdenes de hacer de la Resolución No. 2295 de 03 de noviembre de 2021.</w:t>
      </w:r>
    </w:p>
    <w:p w14:paraId="5070F826" w14:textId="77777777" w:rsidR="00537682" w:rsidRPr="00084289" w:rsidRDefault="00537682">
      <w:pPr>
        <w:ind w:right="-92"/>
        <w:jc w:val="both"/>
        <w:rPr>
          <w:rFonts w:ascii="Arial" w:eastAsia="Arial" w:hAnsi="Arial" w:cs="Arial"/>
          <w:color w:val="000000" w:themeColor="text1"/>
          <w:sz w:val="22"/>
          <w:szCs w:val="22"/>
        </w:rPr>
      </w:pPr>
    </w:p>
    <w:p w14:paraId="5070F827" w14:textId="40B734BF" w:rsidR="00537682" w:rsidRDefault="00116F8A">
      <w:pPr>
        <w:ind w:right="-92"/>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t xml:space="preserve">En </w:t>
      </w:r>
      <w:r w:rsidR="002A1A3F">
        <w:rPr>
          <w:rFonts w:ascii="Arial" w:eastAsia="Arial" w:hAnsi="Arial" w:cs="Arial"/>
          <w:color w:val="000000" w:themeColor="text1"/>
          <w:sz w:val="22"/>
          <w:szCs w:val="22"/>
        </w:rPr>
        <w:t>cumplimiento de las funciones de seguimiento</w:t>
      </w:r>
      <w:r w:rsidRPr="00084289">
        <w:rPr>
          <w:rFonts w:ascii="Arial" w:eastAsia="Arial" w:hAnsi="Arial" w:cs="Arial"/>
          <w:color w:val="000000" w:themeColor="text1"/>
          <w:sz w:val="22"/>
          <w:szCs w:val="22"/>
        </w:rPr>
        <w:t>, se trasladó el expediente para visita de verificación de hechos, así las cosas, mediante radicados 2-2025-44617 y 2-2025-44621 del 06 de agosto de 2025 informó tanto a la parte quejosa como a la sociedad enajenadora, de la visita de carácter técnico que se llevaría a cabo el día 21 de agosto de 2025, en el inmueble objeto de la queja.</w:t>
      </w:r>
    </w:p>
    <w:p w14:paraId="4409C946" w14:textId="77777777" w:rsidR="00763EB1" w:rsidRDefault="00763EB1">
      <w:pPr>
        <w:ind w:right="-92"/>
        <w:jc w:val="both"/>
        <w:rPr>
          <w:rFonts w:ascii="Arial" w:eastAsia="Arial" w:hAnsi="Arial" w:cs="Arial"/>
          <w:color w:val="000000" w:themeColor="text1"/>
          <w:sz w:val="22"/>
          <w:szCs w:val="22"/>
        </w:rPr>
      </w:pPr>
    </w:p>
    <w:p w14:paraId="3CB11118" w14:textId="09DCF8A0" w:rsidR="00763EB1" w:rsidRPr="002D05E6" w:rsidRDefault="00763EB1" w:rsidP="00763EB1">
      <w:pPr>
        <w:ind w:right="-92"/>
        <w:jc w:val="both"/>
        <w:rPr>
          <w:rFonts w:ascii="Arial" w:eastAsia="Arial" w:hAnsi="Arial" w:cs="Arial"/>
          <w:sz w:val="22"/>
          <w:szCs w:val="22"/>
        </w:rPr>
      </w:pPr>
      <w:r>
        <w:rPr>
          <w:rFonts w:ascii="Arial" w:eastAsia="Arial" w:hAnsi="Arial" w:cs="Arial"/>
          <w:sz w:val="22"/>
          <w:szCs w:val="22"/>
        </w:rPr>
        <w:t xml:space="preserve">Que, realizada la visita técnica, a la que no asistió ninguna de las partes intervinientes, esta Dirección mediante radicado </w:t>
      </w:r>
      <w:r w:rsidR="0018535E">
        <w:rPr>
          <w:rFonts w:ascii="Arial" w:eastAsia="Arial" w:hAnsi="Arial" w:cs="Arial"/>
          <w:sz w:val="22"/>
          <w:szCs w:val="22"/>
        </w:rPr>
        <w:t>2-2025-</w:t>
      </w:r>
      <w:r w:rsidR="00927589">
        <w:rPr>
          <w:rFonts w:ascii="Arial" w:eastAsia="Arial" w:hAnsi="Arial" w:cs="Arial"/>
          <w:sz w:val="22"/>
          <w:szCs w:val="22"/>
        </w:rPr>
        <w:t>50978 del 01 de septiembre de 202</w:t>
      </w:r>
      <w:r w:rsidR="002F052B">
        <w:rPr>
          <w:rFonts w:ascii="Arial" w:eastAsia="Arial" w:hAnsi="Arial" w:cs="Arial"/>
          <w:sz w:val="22"/>
          <w:szCs w:val="22"/>
        </w:rPr>
        <w:t>5</w:t>
      </w:r>
      <w:r>
        <w:rPr>
          <w:rFonts w:ascii="Arial" w:eastAsia="Arial" w:hAnsi="Arial" w:cs="Arial"/>
          <w:sz w:val="22"/>
          <w:szCs w:val="22"/>
        </w:rPr>
        <w:t>, concedió a la parte quejosa el término de diez (10) días para justificar la inasistencia y pronunciarse, ante lo cual guardó silencio.</w:t>
      </w:r>
    </w:p>
    <w:p w14:paraId="5070F828" w14:textId="77777777" w:rsidR="00537682" w:rsidRPr="00084289" w:rsidRDefault="00537682">
      <w:pPr>
        <w:ind w:right="-92"/>
        <w:jc w:val="both"/>
        <w:rPr>
          <w:rFonts w:ascii="Arial" w:eastAsia="Arial" w:hAnsi="Arial" w:cs="Arial"/>
          <w:color w:val="000000" w:themeColor="text1"/>
          <w:sz w:val="22"/>
          <w:szCs w:val="22"/>
        </w:rPr>
      </w:pPr>
    </w:p>
    <w:p w14:paraId="5070F829" w14:textId="77777777" w:rsidR="00537682" w:rsidRPr="00084289" w:rsidRDefault="00116F8A">
      <w:pPr>
        <w:ind w:right="-92"/>
        <w:jc w:val="both"/>
        <w:rPr>
          <w:rFonts w:ascii="Arial" w:eastAsia="Arial" w:hAnsi="Arial" w:cs="Arial"/>
          <w:color w:val="000000" w:themeColor="text1"/>
          <w:sz w:val="22"/>
          <w:szCs w:val="22"/>
        </w:rPr>
      </w:pPr>
      <w:r w:rsidRPr="00084289">
        <w:rPr>
          <w:rFonts w:ascii="Arial" w:eastAsia="Arial" w:hAnsi="Arial" w:cs="Arial"/>
          <w:color w:val="000000" w:themeColor="text1"/>
          <w:sz w:val="22"/>
          <w:szCs w:val="22"/>
        </w:rPr>
        <w:t xml:space="preserve">En consecuencia, se derivó el Informe de Verificación de Hechos No. 25-592 del 26 de noviembre de 2025, que evidenció los siguientes: </w:t>
      </w:r>
    </w:p>
    <w:p w14:paraId="5070F82A" w14:textId="77777777" w:rsidR="00537682" w:rsidRPr="002A1A3F" w:rsidRDefault="00537682">
      <w:pPr>
        <w:ind w:right="-92"/>
        <w:jc w:val="both"/>
        <w:rPr>
          <w:rFonts w:ascii="Arial" w:eastAsia="Arial" w:hAnsi="Arial" w:cs="Arial"/>
          <w:color w:val="000000" w:themeColor="text1"/>
          <w:sz w:val="21"/>
          <w:szCs w:val="21"/>
        </w:rPr>
      </w:pPr>
    </w:p>
    <w:p w14:paraId="5070F82B" w14:textId="77777777" w:rsidR="00537682" w:rsidRPr="00822F8E" w:rsidRDefault="00116F8A" w:rsidP="002A1A3F">
      <w:pPr>
        <w:ind w:left="680" w:right="49"/>
        <w:jc w:val="center"/>
        <w:rPr>
          <w:rFonts w:ascii="Arial" w:eastAsia="Arial" w:hAnsi="Arial" w:cs="Arial"/>
          <w:i/>
          <w:iCs/>
          <w:color w:val="000000" w:themeColor="text1"/>
        </w:rPr>
      </w:pPr>
      <w:r w:rsidRPr="00822F8E">
        <w:rPr>
          <w:rFonts w:ascii="Arial" w:eastAsia="Arial" w:hAnsi="Arial" w:cs="Arial"/>
          <w:i/>
          <w:iCs/>
          <w:color w:val="000000" w:themeColor="text1"/>
        </w:rPr>
        <w:t>HALLAZGOS:</w:t>
      </w:r>
    </w:p>
    <w:p w14:paraId="5070F82C" w14:textId="77777777" w:rsidR="00537682" w:rsidRPr="00822F8E" w:rsidRDefault="00537682" w:rsidP="002A1A3F">
      <w:pPr>
        <w:ind w:left="680" w:right="49"/>
        <w:jc w:val="both"/>
        <w:rPr>
          <w:rFonts w:ascii="Arial" w:eastAsia="Arial" w:hAnsi="Arial" w:cs="Arial"/>
          <w:i/>
          <w:iCs/>
          <w:color w:val="000000" w:themeColor="text1"/>
        </w:rPr>
      </w:pPr>
    </w:p>
    <w:p w14:paraId="5070F82D" w14:textId="77777777" w:rsidR="00537682" w:rsidRPr="00822F8E" w:rsidRDefault="00116F8A" w:rsidP="002A1A3F">
      <w:pPr>
        <w:ind w:left="680" w:right="49"/>
        <w:jc w:val="both"/>
        <w:rPr>
          <w:rFonts w:ascii="Arial" w:eastAsia="Arial" w:hAnsi="Arial" w:cs="Arial"/>
          <w:b/>
          <w:bCs/>
          <w:i/>
          <w:iCs/>
          <w:color w:val="000000" w:themeColor="text1"/>
          <w:u w:val="single"/>
        </w:rPr>
      </w:pPr>
      <w:r w:rsidRPr="00822F8E">
        <w:rPr>
          <w:rFonts w:ascii="Arial" w:eastAsia="Arial" w:hAnsi="Arial" w:cs="Arial"/>
          <w:b/>
          <w:bCs/>
          <w:color w:val="000000" w:themeColor="text1"/>
        </w:rPr>
        <w:t>"</w:t>
      </w:r>
      <w:r w:rsidRPr="00822F8E">
        <w:rPr>
          <w:rFonts w:ascii="Arial" w:eastAsia="Arial" w:hAnsi="Arial" w:cs="Arial"/>
          <w:b/>
          <w:bCs/>
          <w:i/>
          <w:iCs/>
          <w:color w:val="000000" w:themeColor="text1"/>
          <w:u w:val="single"/>
        </w:rPr>
        <w:t>A la visita de técnica de verificación de hechos NO asistió el quejoso.</w:t>
      </w:r>
    </w:p>
    <w:p w14:paraId="5070F82E" w14:textId="77777777" w:rsidR="00537682" w:rsidRPr="00822F8E" w:rsidRDefault="00537682" w:rsidP="002A1A3F">
      <w:pPr>
        <w:ind w:left="680" w:right="49"/>
        <w:jc w:val="both"/>
        <w:rPr>
          <w:rFonts w:ascii="Arial" w:eastAsia="Arial" w:hAnsi="Arial" w:cs="Arial"/>
          <w:i/>
          <w:iCs/>
          <w:color w:val="000000" w:themeColor="text1"/>
        </w:rPr>
      </w:pPr>
    </w:p>
    <w:p w14:paraId="5070F82F" w14:textId="14FC87B0" w:rsidR="00537682" w:rsidRPr="00822F8E" w:rsidRDefault="00116F8A" w:rsidP="002A1A3F">
      <w:pPr>
        <w:pBdr>
          <w:top w:val="nil"/>
          <w:left w:val="nil"/>
          <w:bottom w:val="nil"/>
          <w:right w:val="nil"/>
          <w:between w:val="nil"/>
        </w:pBdr>
        <w:ind w:left="680" w:right="49"/>
        <w:jc w:val="both"/>
        <w:rPr>
          <w:rFonts w:ascii="Arial" w:eastAsia="Helvetica Neue" w:hAnsi="Arial" w:cs="Arial"/>
          <w:i/>
          <w:iCs/>
          <w:color w:val="000000" w:themeColor="text1"/>
        </w:rPr>
      </w:pPr>
      <w:r w:rsidRPr="00822F8E">
        <w:rPr>
          <w:rFonts w:ascii="Arial" w:eastAsia="Arial" w:hAnsi="Arial" w:cs="Arial"/>
          <w:i/>
          <w:iCs/>
          <w:color w:val="000000" w:themeColor="text1"/>
        </w:rPr>
        <w:t xml:space="preserve">Según </w:t>
      </w:r>
      <w:r w:rsidRPr="00822F8E">
        <w:rPr>
          <w:rFonts w:ascii="Arial" w:eastAsia="Helvetica Neue" w:hAnsi="Arial" w:cs="Arial"/>
          <w:i/>
          <w:iCs/>
          <w:color w:val="000000" w:themeColor="text1"/>
        </w:rPr>
        <w:t xml:space="preserve"> lo señalado en el Decreto 572 del 22 de diciembre de 2015, se procede a realizar la visita </w:t>
      </w:r>
      <w:r w:rsidR="00084289" w:rsidRPr="00822F8E">
        <w:rPr>
          <w:rFonts w:ascii="Arial" w:eastAsia="Helvetica Neue" w:hAnsi="Arial" w:cs="Arial"/>
          <w:i/>
          <w:iCs/>
          <w:color w:val="000000" w:themeColor="text1"/>
        </w:rPr>
        <w:t>técnica</w:t>
      </w:r>
      <w:r w:rsidRPr="00822F8E">
        <w:rPr>
          <w:rFonts w:ascii="Arial" w:eastAsia="Helvetica Neue" w:hAnsi="Arial" w:cs="Arial"/>
          <w:i/>
          <w:iCs/>
          <w:color w:val="000000" w:themeColor="text1"/>
        </w:rPr>
        <w:t xml:space="preserve"> de verificación de hechos el día 21 de agosto de 2025 a las 09:00 am, la cual se comunicó mediante el oficio No. 2-2025-44621 del 08 de agosto de 2025 y recibida en portería del edificio del quejoso el día 12 de agosto de 2025, lo cual consta en la guía de correspondencia como se acredita en el expediente de la queja, adicionalmente este mismo comunicado fue enviado vía correo electrónico y con acuse de recibido.</w:t>
      </w:r>
    </w:p>
    <w:p w14:paraId="5070F830" w14:textId="77777777" w:rsidR="00537682" w:rsidRPr="00822F8E" w:rsidRDefault="00537682" w:rsidP="002A1A3F">
      <w:pPr>
        <w:pBdr>
          <w:top w:val="nil"/>
          <w:left w:val="nil"/>
          <w:bottom w:val="nil"/>
          <w:right w:val="nil"/>
          <w:between w:val="nil"/>
        </w:pBdr>
        <w:ind w:left="680" w:right="49"/>
        <w:jc w:val="both"/>
        <w:rPr>
          <w:rFonts w:ascii="Arial" w:eastAsia="Helvetica Neue" w:hAnsi="Arial" w:cs="Arial"/>
          <w:i/>
          <w:iCs/>
          <w:color w:val="000000" w:themeColor="text1"/>
        </w:rPr>
      </w:pPr>
    </w:p>
    <w:p w14:paraId="5623189A" w14:textId="77777777" w:rsidR="00235D60" w:rsidRPr="00822F8E" w:rsidRDefault="00116F8A" w:rsidP="002A1A3F">
      <w:pPr>
        <w:ind w:left="680" w:right="49"/>
        <w:jc w:val="both"/>
        <w:rPr>
          <w:rFonts w:ascii="Arial" w:eastAsia="Helvetica Neue" w:hAnsi="Arial" w:cs="Arial"/>
          <w:i/>
          <w:iCs/>
          <w:color w:val="000000" w:themeColor="text1"/>
        </w:rPr>
      </w:pPr>
      <w:r w:rsidRPr="00822F8E">
        <w:rPr>
          <w:rFonts w:ascii="Arial" w:eastAsia="Helvetica Neue" w:hAnsi="Arial" w:cs="Arial"/>
          <w:i/>
          <w:iCs/>
          <w:color w:val="000000" w:themeColor="text1"/>
        </w:rPr>
        <w:t xml:space="preserve">La visita técnica programada el día 21 de agosto de 2025, </w:t>
      </w:r>
      <w:r w:rsidRPr="00822F8E">
        <w:rPr>
          <w:rFonts w:ascii="Arial" w:eastAsia="Helvetica Neue" w:hAnsi="Arial" w:cs="Arial"/>
          <w:b/>
          <w:bCs/>
          <w:i/>
          <w:iCs/>
          <w:color w:val="000000" w:themeColor="text1"/>
        </w:rPr>
        <w:t>NO</w:t>
      </w:r>
      <w:r w:rsidRPr="00822F8E">
        <w:rPr>
          <w:rFonts w:ascii="Arial" w:eastAsia="Helvetica Neue" w:hAnsi="Arial" w:cs="Arial"/>
          <w:i/>
          <w:iCs/>
          <w:color w:val="000000" w:themeColor="text1"/>
        </w:rPr>
        <w:t xml:space="preserve"> fue atendida, debido a que el quejoso no se encontraba en el inmueble. Por lo cual, se le envió comunicado para que informara las razones de su inasistencia con el comunicado No. 2-2025-50978 del 01 de septiembre de 2025 y recibida el día 02 de septiembre del 2025; adicionalmente este mismo comunicado fue enviado vía correo electrónico y con acuse de recibido</w:t>
      </w:r>
    </w:p>
    <w:p w14:paraId="40696DA5" w14:textId="77777777" w:rsidR="00235D60" w:rsidRPr="00822F8E" w:rsidRDefault="00235D60" w:rsidP="002A1A3F">
      <w:pPr>
        <w:ind w:left="680" w:right="49"/>
        <w:jc w:val="both"/>
        <w:rPr>
          <w:rFonts w:ascii="Arial" w:eastAsia="Helvetica Neue" w:hAnsi="Arial" w:cs="Arial"/>
          <w:i/>
          <w:iCs/>
          <w:color w:val="000000" w:themeColor="text1"/>
        </w:rPr>
      </w:pPr>
    </w:p>
    <w:p w14:paraId="5070F831" w14:textId="34ED7403" w:rsidR="00537682" w:rsidRPr="00822F8E" w:rsidRDefault="00235D60" w:rsidP="002A1A3F">
      <w:pPr>
        <w:ind w:left="680" w:right="49"/>
        <w:jc w:val="both"/>
        <w:rPr>
          <w:rFonts w:ascii="Arial" w:eastAsia="Helvetica Neue" w:hAnsi="Arial" w:cs="Arial"/>
          <w:i/>
          <w:iCs/>
          <w:color w:val="000000" w:themeColor="text1"/>
        </w:rPr>
      </w:pPr>
      <w:r w:rsidRPr="00822F8E">
        <w:rPr>
          <w:rFonts w:ascii="Arial" w:eastAsia="Helvetica Neue" w:hAnsi="Arial" w:cs="Arial"/>
          <w:i/>
          <w:iCs/>
          <w:color w:val="000000" w:themeColor="text1"/>
        </w:rPr>
        <w:t xml:space="preserve">Cumplido el plazo dado al requerimiento, </w:t>
      </w:r>
      <w:r w:rsidRPr="00822F8E">
        <w:rPr>
          <w:rFonts w:ascii="Arial" w:eastAsia="Helvetica Neue" w:hAnsi="Arial" w:cs="Arial"/>
          <w:b/>
          <w:bCs/>
          <w:i/>
          <w:iCs/>
          <w:color w:val="000000" w:themeColor="text1"/>
        </w:rPr>
        <w:t xml:space="preserve">NO </w:t>
      </w:r>
      <w:r w:rsidRPr="00822F8E">
        <w:rPr>
          <w:rFonts w:ascii="Arial" w:eastAsia="Helvetica Neue" w:hAnsi="Arial" w:cs="Arial"/>
          <w:i/>
          <w:iCs/>
          <w:color w:val="000000" w:themeColor="text1"/>
        </w:rPr>
        <w:t>se ha recibido respuesta.”</w:t>
      </w:r>
    </w:p>
    <w:p w14:paraId="5070F832" w14:textId="77777777" w:rsidR="00537682" w:rsidRPr="00235D60" w:rsidRDefault="00537682">
      <w:pPr>
        <w:ind w:left="340" w:right="340"/>
        <w:jc w:val="both"/>
        <w:rPr>
          <w:rFonts w:ascii="Arial" w:eastAsia="Arial" w:hAnsi="Arial" w:cs="Arial"/>
          <w:i/>
          <w:iCs/>
          <w:color w:val="000000" w:themeColor="text1"/>
          <w:sz w:val="22"/>
          <w:szCs w:val="22"/>
        </w:rPr>
      </w:pPr>
    </w:p>
    <w:p w14:paraId="5070F833" w14:textId="77777777" w:rsidR="00537682" w:rsidRDefault="00116F8A">
      <w:pPr>
        <w:widowControl w:val="0"/>
        <w:ind w:right="-92"/>
        <w:jc w:val="both"/>
        <w:rPr>
          <w:rFonts w:ascii="Arial" w:eastAsia="Arial" w:hAnsi="Arial" w:cs="Arial"/>
          <w:sz w:val="22"/>
          <w:szCs w:val="22"/>
        </w:rPr>
      </w:pPr>
      <w:r w:rsidRPr="00235D60">
        <w:rPr>
          <w:rFonts w:ascii="Arial" w:eastAsia="Arial" w:hAnsi="Arial" w:cs="Arial"/>
          <w:color w:val="000000" w:themeColor="text1"/>
          <w:sz w:val="22"/>
          <w:szCs w:val="22"/>
        </w:rPr>
        <w:t xml:space="preserve">Que, de acuerdo con lo anterior, la Dirección procede a determinar si en el </w:t>
      </w:r>
      <w:r>
        <w:rPr>
          <w:rFonts w:ascii="Arial" w:eastAsia="Arial" w:hAnsi="Arial" w:cs="Arial"/>
          <w:sz w:val="22"/>
          <w:szCs w:val="22"/>
        </w:rPr>
        <w:t>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o la culminación de la actuación administrativa de seguimiento, previo el siguiente:</w:t>
      </w:r>
    </w:p>
    <w:p w14:paraId="4F145691" w14:textId="77777777" w:rsidR="002A1A3F" w:rsidRDefault="002A1A3F">
      <w:pPr>
        <w:ind w:left="-284" w:right="-92"/>
        <w:jc w:val="center"/>
        <w:rPr>
          <w:rFonts w:ascii="Arial" w:eastAsia="Arial" w:hAnsi="Arial" w:cs="Arial"/>
          <w:b/>
          <w:bCs/>
          <w:sz w:val="22"/>
          <w:szCs w:val="22"/>
        </w:rPr>
      </w:pPr>
    </w:p>
    <w:p w14:paraId="5070F835" w14:textId="77777777" w:rsidR="00537682" w:rsidRDefault="00116F8A">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5070F836" w14:textId="77777777" w:rsidR="00537682" w:rsidRDefault="00537682">
      <w:pPr>
        <w:widowControl w:val="0"/>
        <w:jc w:val="center"/>
        <w:rPr>
          <w:rFonts w:ascii="Arial" w:eastAsia="Arial" w:hAnsi="Arial" w:cs="Arial"/>
          <w:b/>
          <w:bCs/>
          <w:sz w:val="22"/>
          <w:szCs w:val="22"/>
        </w:rPr>
      </w:pPr>
    </w:p>
    <w:p w14:paraId="5070F838" w14:textId="77777777" w:rsidR="00537682" w:rsidRDefault="00116F8A">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5070F839" w14:textId="77777777" w:rsidR="00537682" w:rsidRDefault="00537682">
      <w:pPr>
        <w:widowControl w:val="0"/>
        <w:jc w:val="center"/>
        <w:rPr>
          <w:rFonts w:ascii="Arial" w:eastAsia="Arial" w:hAnsi="Arial" w:cs="Arial"/>
          <w:b/>
          <w:bCs/>
          <w:sz w:val="22"/>
          <w:szCs w:val="22"/>
        </w:rPr>
      </w:pPr>
    </w:p>
    <w:p w14:paraId="5070F83A" w14:textId="77777777" w:rsidR="00537682" w:rsidRDefault="00116F8A">
      <w:pPr>
        <w:widowControl w:val="0"/>
        <w:jc w:val="both"/>
        <w:rPr>
          <w:rFonts w:ascii="Arial" w:eastAsia="Arial" w:hAnsi="Arial" w:cs="Arial"/>
          <w:sz w:val="22"/>
          <w:szCs w:val="22"/>
        </w:rPr>
      </w:pPr>
      <w:r>
        <w:rPr>
          <w:rFonts w:ascii="Arial" w:eastAsia="Arial" w:hAnsi="Arial" w:cs="Arial"/>
          <w:sz w:val="22"/>
          <w:szCs w:val="22"/>
        </w:rPr>
        <w:lastRenderedPageBreak/>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5070F83B" w14:textId="77777777" w:rsidR="00537682" w:rsidRDefault="00537682">
      <w:pPr>
        <w:widowControl w:val="0"/>
        <w:jc w:val="both"/>
        <w:rPr>
          <w:rFonts w:ascii="Arial" w:eastAsia="Arial" w:hAnsi="Arial" w:cs="Arial"/>
          <w:sz w:val="22"/>
          <w:szCs w:val="22"/>
        </w:rPr>
      </w:pPr>
    </w:p>
    <w:p w14:paraId="5070F83C" w14:textId="77777777" w:rsidR="00537682" w:rsidRPr="002A1A3F" w:rsidRDefault="00116F8A">
      <w:pPr>
        <w:widowControl w:val="0"/>
        <w:jc w:val="both"/>
        <w:rPr>
          <w:rFonts w:ascii="Arial" w:eastAsia="Arial" w:hAnsi="Arial" w:cs="Arial"/>
          <w:color w:val="000000" w:themeColor="text1"/>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w:t>
      </w:r>
      <w:r w:rsidRPr="00235D60">
        <w:rPr>
          <w:rFonts w:ascii="Arial" w:eastAsia="Arial" w:hAnsi="Arial" w:cs="Arial"/>
          <w:color w:val="000000" w:themeColor="text1"/>
          <w:sz w:val="22"/>
          <w:szCs w:val="22"/>
          <w:highlight w:val="white"/>
        </w:rPr>
        <w:t xml:space="preserve">arrendamiento e intermediación de vivienda, por lo que, en ejercicio de estas funciones, </w:t>
      </w:r>
      <w:r w:rsidRPr="00235D60">
        <w:rPr>
          <w:rFonts w:ascii="Arial" w:eastAsia="Arial" w:hAnsi="Arial" w:cs="Arial"/>
          <w:color w:val="000000" w:themeColor="text1"/>
          <w:sz w:val="22"/>
          <w:szCs w:val="22"/>
        </w:rPr>
        <w:t xml:space="preserve">esta Entidad procedió a imponer sanción mediante la Resolución No. 2295 de 03 de </w:t>
      </w:r>
      <w:r w:rsidRPr="002A1A3F">
        <w:rPr>
          <w:rFonts w:ascii="Arial" w:eastAsia="Arial" w:hAnsi="Arial" w:cs="Arial"/>
          <w:color w:val="000000" w:themeColor="text1"/>
          <w:sz w:val="22"/>
          <w:szCs w:val="22"/>
        </w:rPr>
        <w:t>noviembre de 2021, "</w:t>
      </w:r>
      <w:r w:rsidRPr="002A1A3F">
        <w:rPr>
          <w:rFonts w:ascii="Arial" w:eastAsia="Arial" w:hAnsi="Arial" w:cs="Arial"/>
          <w:i/>
          <w:iCs/>
          <w:color w:val="000000" w:themeColor="text1"/>
          <w:sz w:val="22"/>
          <w:szCs w:val="22"/>
        </w:rPr>
        <w:t>Por la cual se impone una sanción y se imparte una orden</w:t>
      </w:r>
      <w:r w:rsidRPr="002A1A3F">
        <w:rPr>
          <w:rFonts w:ascii="Arial" w:eastAsia="Arial" w:hAnsi="Arial" w:cs="Arial"/>
          <w:color w:val="000000" w:themeColor="text1"/>
          <w:sz w:val="22"/>
          <w:szCs w:val="22"/>
        </w:rPr>
        <w:t xml:space="preserve">", multó a la sociedad enajenadora </w:t>
      </w:r>
      <w:r w:rsidRPr="002A1A3F">
        <w:rPr>
          <w:rFonts w:ascii="Arial" w:eastAsia="Arial" w:hAnsi="Arial" w:cs="Arial"/>
          <w:color w:val="000000" w:themeColor="text1"/>
          <w:sz w:val="22"/>
          <w:szCs w:val="22"/>
          <w:highlight w:val="white"/>
        </w:rPr>
        <w:t>AVINTIA COLOMBIA S.A.S - EN LIQUIDACIÓN</w:t>
      </w:r>
      <w:r w:rsidRPr="002A1A3F">
        <w:rPr>
          <w:rFonts w:ascii="Arial" w:eastAsia="Arial" w:hAnsi="Arial" w:cs="Arial"/>
          <w:color w:val="000000" w:themeColor="text1"/>
          <w:sz w:val="22"/>
          <w:szCs w:val="22"/>
        </w:rPr>
        <w:t>,</w:t>
      </w:r>
      <w:r w:rsidRPr="002A1A3F">
        <w:rPr>
          <w:rFonts w:ascii="Arial" w:eastAsia="Arial" w:hAnsi="Arial" w:cs="Arial"/>
          <w:color w:val="000000" w:themeColor="text1"/>
          <w:sz w:val="22"/>
          <w:szCs w:val="22"/>
          <w:highlight w:val="white"/>
        </w:rPr>
        <w:t xml:space="preserve"> </w:t>
      </w:r>
      <w:r w:rsidRPr="002A1A3F">
        <w:rPr>
          <w:rFonts w:ascii="Arial" w:eastAsia="Arial" w:hAnsi="Arial" w:cs="Arial"/>
          <w:color w:val="000000" w:themeColor="text1"/>
          <w:sz w:val="22"/>
          <w:szCs w:val="22"/>
        </w:rPr>
        <w:t>consistente en multa y orden de hacer.</w:t>
      </w:r>
    </w:p>
    <w:p w14:paraId="5070F83D" w14:textId="77777777" w:rsidR="00537682" w:rsidRPr="00235D60" w:rsidRDefault="00537682">
      <w:pPr>
        <w:widowControl w:val="0"/>
        <w:jc w:val="both"/>
        <w:rPr>
          <w:rFonts w:ascii="Arial" w:eastAsia="Arial" w:hAnsi="Arial" w:cs="Arial"/>
          <w:color w:val="000000" w:themeColor="text1"/>
          <w:sz w:val="22"/>
          <w:szCs w:val="22"/>
        </w:rPr>
      </w:pPr>
    </w:p>
    <w:p w14:paraId="5070F83E" w14:textId="77777777" w:rsidR="00537682" w:rsidRDefault="00116F8A">
      <w:pPr>
        <w:widowControl w:val="0"/>
        <w:jc w:val="both"/>
        <w:rPr>
          <w:rFonts w:ascii="Arial" w:eastAsia="Arial" w:hAnsi="Arial" w:cs="Arial"/>
          <w:sz w:val="22"/>
          <w:szCs w:val="22"/>
        </w:rPr>
      </w:pPr>
      <w:bookmarkStart w:id="6" w:name="_heading=h.lwtbhv3cbsp7" w:colFirst="0" w:colLast="0"/>
      <w:bookmarkEnd w:id="6"/>
      <w:r w:rsidRPr="00235D60">
        <w:rPr>
          <w:rFonts w:ascii="Arial" w:eastAsia="Arial" w:hAnsi="Arial" w:cs="Arial"/>
          <w:color w:val="000000" w:themeColor="text1"/>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sidRPr="00235D60">
        <w:rPr>
          <w:rFonts w:ascii="Arial" w:eastAsia="Arial" w:hAnsi="Arial" w:cs="Arial"/>
          <w:b/>
          <w:bCs/>
          <w:color w:val="000000" w:themeColor="text1"/>
          <w:sz w:val="22"/>
          <w:szCs w:val="22"/>
        </w:rPr>
        <w:t>SEGUIMIENTO A LA ORDEN</w:t>
      </w:r>
      <w:r w:rsidRPr="00235D60">
        <w:rPr>
          <w:rFonts w:ascii="Arial" w:eastAsia="Arial" w:hAnsi="Arial" w:cs="Arial"/>
          <w:color w:val="000000" w:themeColor="text1"/>
          <w:sz w:val="22"/>
          <w:szCs w:val="22"/>
        </w:rPr>
        <w:t xml:space="preserve"> para corroborar el cumplimiento del </w:t>
      </w:r>
      <w:r>
        <w:rPr>
          <w:rFonts w:ascii="Arial" w:eastAsia="Arial" w:hAnsi="Arial" w:cs="Arial"/>
          <w:sz w:val="22"/>
          <w:szCs w:val="22"/>
        </w:rPr>
        <w:t>acto administrativo que la impuso.</w:t>
      </w:r>
    </w:p>
    <w:p w14:paraId="5070F83F" w14:textId="77777777" w:rsidR="00537682" w:rsidRDefault="00537682">
      <w:pPr>
        <w:widowControl w:val="0"/>
        <w:jc w:val="both"/>
        <w:rPr>
          <w:rFonts w:ascii="Arial" w:eastAsia="Arial" w:hAnsi="Arial" w:cs="Arial"/>
          <w:sz w:val="22"/>
          <w:szCs w:val="22"/>
        </w:rPr>
      </w:pPr>
    </w:p>
    <w:p w14:paraId="5070F840" w14:textId="77777777" w:rsidR="00537682" w:rsidRDefault="00116F8A">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070F841" w14:textId="77777777" w:rsidR="00537682" w:rsidRDefault="00537682">
      <w:pPr>
        <w:widowControl w:val="0"/>
        <w:jc w:val="both"/>
        <w:rPr>
          <w:rFonts w:ascii="Arial" w:eastAsia="Arial" w:hAnsi="Arial" w:cs="Arial"/>
          <w:sz w:val="22"/>
          <w:szCs w:val="22"/>
        </w:rPr>
      </w:pPr>
    </w:p>
    <w:p w14:paraId="5070F842" w14:textId="77777777" w:rsidR="00537682" w:rsidRDefault="00116F8A">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5070F843" w14:textId="77777777" w:rsidR="00537682" w:rsidRDefault="00537682">
      <w:pPr>
        <w:widowControl w:val="0"/>
        <w:jc w:val="both"/>
        <w:rPr>
          <w:rFonts w:ascii="Arial" w:eastAsia="Arial" w:hAnsi="Arial" w:cs="Arial"/>
          <w:sz w:val="22"/>
          <w:szCs w:val="22"/>
        </w:rPr>
      </w:pPr>
    </w:p>
    <w:p w14:paraId="5070F844" w14:textId="77777777" w:rsidR="00537682" w:rsidRDefault="00116F8A">
      <w:pPr>
        <w:widowControl w:val="0"/>
        <w:jc w:val="both"/>
        <w:rPr>
          <w:rFonts w:ascii="Arial" w:eastAsia="Arial" w:hAnsi="Arial" w:cs="Arial"/>
          <w:sz w:val="22"/>
          <w:szCs w:val="22"/>
        </w:rPr>
      </w:pPr>
      <w:r>
        <w:rPr>
          <w:rFonts w:ascii="Arial" w:eastAsia="Arial" w:hAnsi="Arial" w:cs="Arial"/>
          <w:sz w:val="22"/>
          <w:szCs w:val="22"/>
        </w:rPr>
        <w:t xml:space="preserve">En concordancia con lo expresado, viendo que de las actuaciones adelantadas no se desprende causal de nulidad </w:t>
      </w:r>
      <w:r w:rsidRPr="00235D60">
        <w:rPr>
          <w:rFonts w:ascii="Arial" w:eastAsia="Arial" w:hAnsi="Arial" w:cs="Arial"/>
          <w:color w:val="000000" w:themeColor="text1"/>
          <w:sz w:val="22"/>
          <w:szCs w:val="22"/>
        </w:rPr>
        <w:t>alguna en el procedimiento, procede este Despacho a realizar el estudio de los elementos probatorios recaudados por esta Dirección, sobre los hechos objeto de la orden hacer contenida en la Resolución No. 2295 de 03 de noviembre de 2021, "</w:t>
      </w:r>
      <w:r w:rsidRPr="00235D60">
        <w:rPr>
          <w:rFonts w:ascii="Arial" w:eastAsia="Arial" w:hAnsi="Arial" w:cs="Arial"/>
          <w:i/>
          <w:iCs/>
          <w:color w:val="000000" w:themeColor="text1"/>
          <w:sz w:val="22"/>
          <w:szCs w:val="22"/>
        </w:rPr>
        <w:t>Por la cual se impone una sanción y se imparte una orden</w:t>
      </w:r>
      <w:r w:rsidRPr="00235D60">
        <w:rPr>
          <w:rFonts w:ascii="Arial" w:eastAsia="Arial" w:hAnsi="Arial" w:cs="Arial"/>
          <w:color w:val="000000" w:themeColor="text1"/>
          <w:sz w:val="22"/>
          <w:szCs w:val="22"/>
        </w:rPr>
        <w:t xml:space="preserve">", con el fin de determinar si </w:t>
      </w:r>
      <w:r w:rsidRPr="00235D60">
        <w:rPr>
          <w:rFonts w:ascii="Arial" w:eastAsia="Arial" w:hAnsi="Arial" w:cs="Arial"/>
          <w:color w:val="000000" w:themeColor="text1"/>
          <w:sz w:val="22"/>
          <w:szCs w:val="22"/>
        </w:rPr>
        <w:lastRenderedPageBreak/>
        <w:t>existe mérito para imposición de nuevas multas o si se ha dado cumplimiento a la orden de hacer.</w:t>
      </w:r>
    </w:p>
    <w:p w14:paraId="5070F845" w14:textId="77777777" w:rsidR="00537682" w:rsidRDefault="00537682">
      <w:pPr>
        <w:widowControl w:val="0"/>
        <w:jc w:val="both"/>
        <w:rPr>
          <w:rFonts w:ascii="Arial" w:eastAsia="Arial" w:hAnsi="Arial" w:cs="Arial"/>
          <w:b/>
          <w:bCs/>
          <w:sz w:val="22"/>
          <w:szCs w:val="22"/>
        </w:rPr>
      </w:pPr>
    </w:p>
    <w:p w14:paraId="5070F846" w14:textId="77777777" w:rsidR="00537682" w:rsidRDefault="00116F8A">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046A8437" w14:textId="6FFFCF4B"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w:t>
      </w:r>
      <w:r w:rsidR="002F052B">
        <w:rPr>
          <w:rFonts w:ascii="Arial" w:eastAsia="Arial" w:hAnsi="Arial" w:cs="Arial"/>
          <w:sz w:val="22"/>
          <w:szCs w:val="22"/>
        </w:rPr>
        <w:t>2-2025-50978 del 01 de septiembre de 202</w:t>
      </w:r>
      <w:r w:rsidRPr="008D6A6C">
        <w:rPr>
          <w:rFonts w:ascii="Arial" w:eastAsia="Arial" w:hAnsi="Arial" w:cs="Arial"/>
          <w:sz w:val="22"/>
          <w:szCs w:val="22"/>
        </w:rPr>
        <w:t xml:space="preserve">5, que refirió lo siguiente: </w:t>
      </w:r>
    </w:p>
    <w:p w14:paraId="055EF50C" w14:textId="77777777" w:rsidR="008D6A6C" w:rsidRPr="002A1A3F" w:rsidRDefault="008D6A6C" w:rsidP="008D6A6C">
      <w:pPr>
        <w:widowControl w:val="0"/>
        <w:jc w:val="both"/>
        <w:rPr>
          <w:rFonts w:ascii="Arial" w:eastAsia="Arial" w:hAnsi="Arial" w:cs="Arial"/>
          <w:sz w:val="21"/>
          <w:szCs w:val="21"/>
        </w:rPr>
      </w:pPr>
    </w:p>
    <w:p w14:paraId="26EB7047" w14:textId="4C9C4C6F" w:rsidR="008D6A6C" w:rsidRPr="002A1A3F" w:rsidRDefault="008D6A6C" w:rsidP="002A1A3F">
      <w:pPr>
        <w:widowControl w:val="0"/>
        <w:ind w:left="680" w:right="-93"/>
        <w:jc w:val="both"/>
        <w:rPr>
          <w:rFonts w:ascii="Arial" w:eastAsia="Arial" w:hAnsi="Arial" w:cs="Arial"/>
          <w:i/>
          <w:iCs/>
          <w:sz w:val="21"/>
          <w:szCs w:val="21"/>
        </w:rPr>
      </w:pPr>
      <w:r w:rsidRPr="002A1A3F">
        <w:rPr>
          <w:rFonts w:ascii="Arial" w:eastAsia="Arial" w:hAnsi="Arial" w:cs="Arial"/>
          <w:i/>
          <w:iCs/>
          <w:sz w:val="21"/>
          <w:szCs w:val="21"/>
        </w:rPr>
        <w:t xml:space="preserve">“(…) solicito a la parte quejosa informaran los motivos de su inasistencia en el término de diez (10) días, en caso de no hacerlo se entenderá por cumplida la orden, requerimiento del cual no se recibió respuesta alguna luego de ser notificado </w:t>
      </w:r>
      <w:r w:rsidR="002A1A3F" w:rsidRPr="002A1A3F">
        <w:rPr>
          <w:rFonts w:ascii="Arial" w:eastAsia="Arial" w:hAnsi="Arial" w:cs="Arial"/>
          <w:i/>
          <w:iCs/>
          <w:sz w:val="21"/>
          <w:szCs w:val="21"/>
        </w:rPr>
        <w:t>de acuerdo con</w:t>
      </w:r>
      <w:r w:rsidRPr="002A1A3F">
        <w:rPr>
          <w:rFonts w:ascii="Arial" w:eastAsia="Arial" w:hAnsi="Arial" w:cs="Arial"/>
          <w:i/>
          <w:iCs/>
          <w:sz w:val="21"/>
          <w:szCs w:val="21"/>
        </w:rPr>
        <w:t xml:space="preserve"> guía de entrega, y aun así guardo silencio</w:t>
      </w:r>
      <w:r w:rsidR="002A1A3F" w:rsidRPr="002A1A3F">
        <w:rPr>
          <w:rFonts w:ascii="Arial" w:eastAsia="Arial" w:hAnsi="Arial" w:cs="Arial"/>
          <w:i/>
          <w:iCs/>
          <w:sz w:val="21"/>
          <w:szCs w:val="21"/>
        </w:rPr>
        <w:t xml:space="preserve"> </w:t>
      </w:r>
      <w:r w:rsidRPr="002A1A3F">
        <w:rPr>
          <w:rFonts w:ascii="Arial" w:eastAsia="Arial" w:hAnsi="Arial" w:cs="Arial"/>
          <w:i/>
          <w:iCs/>
          <w:sz w:val="21"/>
          <w:szCs w:val="21"/>
        </w:rPr>
        <w:t>(…)”.</w:t>
      </w:r>
    </w:p>
    <w:p w14:paraId="313F1FFF" w14:textId="77777777" w:rsidR="008D6A6C" w:rsidRPr="002F052B" w:rsidRDefault="008D6A6C" w:rsidP="002F052B">
      <w:pPr>
        <w:widowControl w:val="0"/>
        <w:ind w:left="680" w:right="680"/>
        <w:jc w:val="both"/>
        <w:rPr>
          <w:rFonts w:ascii="Arial" w:eastAsia="Arial" w:hAnsi="Arial" w:cs="Arial"/>
          <w:i/>
          <w:iCs/>
          <w:sz w:val="22"/>
          <w:szCs w:val="22"/>
        </w:rPr>
      </w:pPr>
    </w:p>
    <w:p w14:paraId="6A89AD3E" w14:textId="77777777" w:rsidR="00DB6C16" w:rsidRPr="00084289" w:rsidRDefault="008D6A6C" w:rsidP="00DB6C16">
      <w:pPr>
        <w:ind w:right="-92"/>
        <w:jc w:val="both"/>
        <w:rPr>
          <w:rFonts w:ascii="Arial" w:eastAsia="Arial" w:hAnsi="Arial" w:cs="Arial"/>
          <w:color w:val="000000" w:themeColor="text1"/>
          <w:sz w:val="22"/>
          <w:szCs w:val="22"/>
        </w:rPr>
      </w:pPr>
      <w:r w:rsidRPr="008D6A6C">
        <w:rPr>
          <w:rFonts w:ascii="Arial" w:eastAsia="Arial" w:hAnsi="Arial" w:cs="Arial"/>
          <w:sz w:val="22"/>
          <w:szCs w:val="22"/>
        </w:rPr>
        <w:t xml:space="preserve">Hechos que también se encuentra plasmados en el Informe de Verificación de Hechos </w:t>
      </w:r>
      <w:r w:rsidR="00DB6C16" w:rsidRPr="00084289">
        <w:rPr>
          <w:rFonts w:ascii="Arial" w:eastAsia="Arial" w:hAnsi="Arial" w:cs="Arial"/>
          <w:color w:val="000000" w:themeColor="text1"/>
          <w:sz w:val="22"/>
          <w:szCs w:val="22"/>
        </w:rPr>
        <w:t xml:space="preserve">No. 25-592 del 26 de noviembre de 2025, que evidenció los siguientes: </w:t>
      </w:r>
    </w:p>
    <w:p w14:paraId="3EC812CB" w14:textId="77777777" w:rsidR="00DB6C16" w:rsidRPr="00084289" w:rsidRDefault="00DB6C16" w:rsidP="00DB6C16">
      <w:pPr>
        <w:ind w:right="-92"/>
        <w:jc w:val="both"/>
        <w:rPr>
          <w:rFonts w:ascii="Arial" w:eastAsia="Arial" w:hAnsi="Arial" w:cs="Arial"/>
          <w:color w:val="000000" w:themeColor="text1"/>
          <w:sz w:val="22"/>
          <w:szCs w:val="22"/>
        </w:rPr>
      </w:pPr>
    </w:p>
    <w:p w14:paraId="1C85C579" w14:textId="77777777" w:rsidR="00DB6C16" w:rsidRPr="002A1A3F" w:rsidRDefault="00DB6C16" w:rsidP="002A1A3F">
      <w:pPr>
        <w:ind w:left="680" w:right="-93"/>
        <w:jc w:val="center"/>
        <w:rPr>
          <w:rFonts w:ascii="Arial" w:eastAsia="Arial" w:hAnsi="Arial" w:cs="Arial"/>
          <w:i/>
          <w:iCs/>
          <w:color w:val="000000" w:themeColor="text1"/>
          <w:sz w:val="21"/>
          <w:szCs w:val="21"/>
        </w:rPr>
      </w:pPr>
      <w:r w:rsidRPr="002A1A3F">
        <w:rPr>
          <w:rFonts w:ascii="Arial" w:eastAsia="Arial" w:hAnsi="Arial" w:cs="Arial"/>
          <w:i/>
          <w:iCs/>
          <w:color w:val="000000" w:themeColor="text1"/>
          <w:sz w:val="21"/>
          <w:szCs w:val="21"/>
        </w:rPr>
        <w:t>HALLAZGOS:</w:t>
      </w:r>
    </w:p>
    <w:p w14:paraId="52F5709F" w14:textId="77777777" w:rsidR="00DB6C16" w:rsidRPr="002A1A3F" w:rsidRDefault="00DB6C16" w:rsidP="002A1A3F">
      <w:pPr>
        <w:ind w:left="680" w:right="-93"/>
        <w:jc w:val="both"/>
        <w:rPr>
          <w:rFonts w:ascii="Arial" w:eastAsia="Arial" w:hAnsi="Arial" w:cs="Arial"/>
          <w:i/>
          <w:iCs/>
          <w:color w:val="000000" w:themeColor="text1"/>
          <w:sz w:val="21"/>
          <w:szCs w:val="21"/>
        </w:rPr>
      </w:pPr>
    </w:p>
    <w:p w14:paraId="2CEE7069" w14:textId="77777777" w:rsidR="00DB6C16" w:rsidRPr="002A1A3F" w:rsidRDefault="00DB6C16" w:rsidP="002A1A3F">
      <w:pPr>
        <w:ind w:left="680" w:right="-93"/>
        <w:jc w:val="both"/>
        <w:rPr>
          <w:rFonts w:ascii="Arial" w:eastAsia="Arial" w:hAnsi="Arial" w:cs="Arial"/>
          <w:b/>
          <w:bCs/>
          <w:i/>
          <w:iCs/>
          <w:color w:val="000000" w:themeColor="text1"/>
          <w:sz w:val="21"/>
          <w:szCs w:val="21"/>
          <w:u w:val="single"/>
        </w:rPr>
      </w:pPr>
      <w:r w:rsidRPr="002A1A3F">
        <w:rPr>
          <w:rFonts w:ascii="Arial" w:eastAsia="Arial" w:hAnsi="Arial" w:cs="Arial"/>
          <w:b/>
          <w:bCs/>
          <w:color w:val="000000" w:themeColor="text1"/>
          <w:sz w:val="21"/>
          <w:szCs w:val="21"/>
        </w:rPr>
        <w:t>"</w:t>
      </w:r>
      <w:r w:rsidRPr="002A1A3F">
        <w:rPr>
          <w:rFonts w:ascii="Arial" w:eastAsia="Arial" w:hAnsi="Arial" w:cs="Arial"/>
          <w:b/>
          <w:bCs/>
          <w:i/>
          <w:iCs/>
          <w:color w:val="000000" w:themeColor="text1"/>
          <w:sz w:val="21"/>
          <w:szCs w:val="21"/>
          <w:u w:val="single"/>
        </w:rPr>
        <w:t>A la visita de técnica de verificación de hechos NO asistió el quejoso.</w:t>
      </w:r>
    </w:p>
    <w:p w14:paraId="525B2E28" w14:textId="77777777" w:rsidR="00DB6C16" w:rsidRPr="002A1A3F" w:rsidRDefault="00DB6C16" w:rsidP="002A1A3F">
      <w:pPr>
        <w:ind w:left="680" w:right="-93"/>
        <w:jc w:val="both"/>
        <w:rPr>
          <w:rFonts w:ascii="Arial" w:eastAsia="Arial" w:hAnsi="Arial" w:cs="Arial"/>
          <w:i/>
          <w:iCs/>
          <w:color w:val="000000" w:themeColor="text1"/>
          <w:sz w:val="21"/>
          <w:szCs w:val="21"/>
        </w:rPr>
      </w:pPr>
    </w:p>
    <w:p w14:paraId="0F068F59" w14:textId="77777777" w:rsidR="00DB6C16" w:rsidRPr="002A1A3F" w:rsidRDefault="00DB6C16" w:rsidP="002A1A3F">
      <w:pPr>
        <w:pBdr>
          <w:top w:val="nil"/>
          <w:left w:val="nil"/>
          <w:bottom w:val="nil"/>
          <w:right w:val="nil"/>
          <w:between w:val="nil"/>
        </w:pBdr>
        <w:ind w:left="680" w:right="-93"/>
        <w:jc w:val="both"/>
        <w:rPr>
          <w:rFonts w:ascii="Arial" w:eastAsia="Helvetica Neue" w:hAnsi="Arial" w:cs="Arial"/>
          <w:i/>
          <w:iCs/>
          <w:color w:val="000000" w:themeColor="text1"/>
          <w:sz w:val="21"/>
          <w:szCs w:val="21"/>
        </w:rPr>
      </w:pPr>
      <w:r w:rsidRPr="002A1A3F">
        <w:rPr>
          <w:rFonts w:ascii="Arial" w:eastAsia="Arial" w:hAnsi="Arial" w:cs="Arial"/>
          <w:i/>
          <w:iCs/>
          <w:color w:val="000000" w:themeColor="text1"/>
          <w:sz w:val="21"/>
          <w:szCs w:val="21"/>
        </w:rPr>
        <w:t xml:space="preserve">Según </w:t>
      </w:r>
      <w:r w:rsidRPr="002A1A3F">
        <w:rPr>
          <w:rFonts w:ascii="Arial" w:eastAsia="Helvetica Neue" w:hAnsi="Arial" w:cs="Arial"/>
          <w:i/>
          <w:iCs/>
          <w:color w:val="000000" w:themeColor="text1"/>
          <w:sz w:val="21"/>
          <w:szCs w:val="21"/>
        </w:rPr>
        <w:t xml:space="preserve"> lo señalado en el Decreto 572 del 22 de diciembre de 2015, se procede a realizar la visita técnica de verificación de hechos el día 21 de agosto de 2025 a las 09:00 am, la cual se comunicó mediante el oficio No. 2-2025-44621 del 08 de agosto de 2025 y recibida en portería del edificio del quejoso el día 12 de agosto de 2025, lo cual consta en la guía de correspondencia como se acredita en el expediente de la queja, adicionalmente este mismo comunicado fue enviado vía correo electrónico y con acuse de recibido.</w:t>
      </w:r>
    </w:p>
    <w:p w14:paraId="09B60282" w14:textId="77777777" w:rsidR="00DB6C16" w:rsidRPr="002A1A3F" w:rsidRDefault="00DB6C16" w:rsidP="002A1A3F">
      <w:pPr>
        <w:pBdr>
          <w:top w:val="nil"/>
          <w:left w:val="nil"/>
          <w:bottom w:val="nil"/>
          <w:right w:val="nil"/>
          <w:between w:val="nil"/>
        </w:pBdr>
        <w:ind w:left="680" w:right="-93"/>
        <w:jc w:val="both"/>
        <w:rPr>
          <w:rFonts w:ascii="Arial" w:eastAsia="Helvetica Neue" w:hAnsi="Arial" w:cs="Arial"/>
          <w:i/>
          <w:iCs/>
          <w:color w:val="000000" w:themeColor="text1"/>
          <w:sz w:val="21"/>
          <w:szCs w:val="21"/>
        </w:rPr>
      </w:pPr>
    </w:p>
    <w:p w14:paraId="268AD90B" w14:textId="77777777" w:rsidR="00DB6C16" w:rsidRPr="002A1A3F" w:rsidRDefault="00DB6C16" w:rsidP="002A1A3F">
      <w:pPr>
        <w:ind w:left="680" w:right="-93"/>
        <w:jc w:val="both"/>
        <w:rPr>
          <w:rFonts w:ascii="Arial" w:eastAsia="Helvetica Neue" w:hAnsi="Arial" w:cs="Arial"/>
          <w:i/>
          <w:iCs/>
          <w:color w:val="000000" w:themeColor="text1"/>
          <w:sz w:val="21"/>
          <w:szCs w:val="21"/>
        </w:rPr>
      </w:pPr>
      <w:r w:rsidRPr="002A1A3F">
        <w:rPr>
          <w:rFonts w:ascii="Arial" w:eastAsia="Helvetica Neue" w:hAnsi="Arial" w:cs="Arial"/>
          <w:i/>
          <w:iCs/>
          <w:color w:val="000000" w:themeColor="text1"/>
          <w:sz w:val="21"/>
          <w:szCs w:val="21"/>
        </w:rPr>
        <w:t xml:space="preserve">La visita técnica programada el día 21 de agosto de 2025, </w:t>
      </w:r>
      <w:r w:rsidRPr="002A1A3F">
        <w:rPr>
          <w:rFonts w:ascii="Arial" w:eastAsia="Helvetica Neue" w:hAnsi="Arial" w:cs="Arial"/>
          <w:b/>
          <w:bCs/>
          <w:i/>
          <w:iCs/>
          <w:color w:val="000000" w:themeColor="text1"/>
          <w:sz w:val="21"/>
          <w:szCs w:val="21"/>
        </w:rPr>
        <w:t>NO</w:t>
      </w:r>
      <w:r w:rsidRPr="002A1A3F">
        <w:rPr>
          <w:rFonts w:ascii="Arial" w:eastAsia="Helvetica Neue" w:hAnsi="Arial" w:cs="Arial"/>
          <w:i/>
          <w:iCs/>
          <w:color w:val="000000" w:themeColor="text1"/>
          <w:sz w:val="21"/>
          <w:szCs w:val="21"/>
        </w:rPr>
        <w:t xml:space="preserve"> fue atendida, debido a que el quejoso no se encontraba en el inmueble. Por lo cual, se le envió comunicado para que informara las razones de su inasistencia con el comunicado No. 2-2025-50978 del 01 de septiembre de 2025 y recibida el día 02 de septiembre del 2025; adicionalmente este mismo comunicado fue enviado vía correo electrónico y con acuse de recibido</w:t>
      </w:r>
    </w:p>
    <w:p w14:paraId="37B54E18" w14:textId="77777777" w:rsidR="00DB6C16" w:rsidRPr="002A1A3F" w:rsidRDefault="00DB6C16" w:rsidP="002A1A3F">
      <w:pPr>
        <w:ind w:left="680" w:right="-93"/>
        <w:jc w:val="both"/>
        <w:rPr>
          <w:rFonts w:ascii="Arial" w:eastAsia="Helvetica Neue" w:hAnsi="Arial" w:cs="Arial"/>
          <w:i/>
          <w:iCs/>
          <w:color w:val="000000" w:themeColor="text1"/>
          <w:sz w:val="21"/>
          <w:szCs w:val="21"/>
        </w:rPr>
      </w:pPr>
    </w:p>
    <w:p w14:paraId="4181B30E" w14:textId="77777777" w:rsidR="00DB6C16" w:rsidRPr="002A1A3F" w:rsidRDefault="00DB6C16" w:rsidP="002A1A3F">
      <w:pPr>
        <w:ind w:left="680" w:right="-93"/>
        <w:jc w:val="both"/>
        <w:rPr>
          <w:rFonts w:ascii="Arial" w:eastAsia="Helvetica Neue" w:hAnsi="Arial" w:cs="Arial"/>
          <w:i/>
          <w:iCs/>
          <w:color w:val="000000" w:themeColor="text1"/>
          <w:sz w:val="21"/>
          <w:szCs w:val="21"/>
        </w:rPr>
      </w:pPr>
      <w:r w:rsidRPr="002A1A3F">
        <w:rPr>
          <w:rFonts w:ascii="Arial" w:eastAsia="Helvetica Neue" w:hAnsi="Arial" w:cs="Arial"/>
          <w:i/>
          <w:iCs/>
          <w:color w:val="000000" w:themeColor="text1"/>
          <w:sz w:val="21"/>
          <w:szCs w:val="21"/>
        </w:rPr>
        <w:t xml:space="preserve">Cumplido el plazo dado al requerimiento, </w:t>
      </w:r>
      <w:r w:rsidRPr="002A1A3F">
        <w:rPr>
          <w:rFonts w:ascii="Arial" w:eastAsia="Helvetica Neue" w:hAnsi="Arial" w:cs="Arial"/>
          <w:b/>
          <w:bCs/>
          <w:i/>
          <w:iCs/>
          <w:color w:val="000000" w:themeColor="text1"/>
          <w:sz w:val="21"/>
          <w:szCs w:val="21"/>
        </w:rPr>
        <w:t xml:space="preserve">NO </w:t>
      </w:r>
      <w:r w:rsidRPr="002A1A3F">
        <w:rPr>
          <w:rFonts w:ascii="Arial" w:eastAsia="Helvetica Neue" w:hAnsi="Arial" w:cs="Arial"/>
          <w:i/>
          <w:iCs/>
          <w:color w:val="000000" w:themeColor="text1"/>
          <w:sz w:val="21"/>
          <w:szCs w:val="21"/>
        </w:rPr>
        <w:t>se ha recibido respuesta.”.</w:t>
      </w:r>
    </w:p>
    <w:p w14:paraId="05550A44" w14:textId="77777777" w:rsidR="008D6A6C" w:rsidRPr="008D6A6C" w:rsidRDefault="008D6A6C" w:rsidP="008D6A6C">
      <w:pPr>
        <w:widowControl w:val="0"/>
        <w:jc w:val="both"/>
        <w:rPr>
          <w:rFonts w:ascii="Arial" w:eastAsia="Arial" w:hAnsi="Arial" w:cs="Arial"/>
          <w:sz w:val="22"/>
          <w:szCs w:val="22"/>
        </w:rPr>
      </w:pPr>
    </w:p>
    <w:p w14:paraId="2A7776F8"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441BDEA3" w14:textId="77777777" w:rsidR="008D6A6C" w:rsidRPr="008D6A6C" w:rsidRDefault="008D6A6C" w:rsidP="008D6A6C">
      <w:pPr>
        <w:widowControl w:val="0"/>
        <w:jc w:val="both"/>
        <w:rPr>
          <w:rFonts w:ascii="Arial" w:eastAsia="Arial" w:hAnsi="Arial" w:cs="Arial"/>
          <w:sz w:val="22"/>
          <w:szCs w:val="22"/>
        </w:rPr>
      </w:pPr>
    </w:p>
    <w:p w14:paraId="7C38E52F"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lastRenderedPageBreak/>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2DBD3157" w14:textId="77777777" w:rsidR="008D6A6C" w:rsidRPr="008D6A6C" w:rsidRDefault="008D6A6C" w:rsidP="008D6A6C">
      <w:pPr>
        <w:widowControl w:val="0"/>
        <w:jc w:val="both"/>
        <w:rPr>
          <w:rFonts w:ascii="Arial" w:eastAsia="Arial" w:hAnsi="Arial" w:cs="Arial"/>
          <w:sz w:val="22"/>
          <w:szCs w:val="22"/>
        </w:rPr>
      </w:pPr>
    </w:p>
    <w:p w14:paraId="4E1A946C"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6CBCC774" w14:textId="77777777" w:rsidR="008D6A6C" w:rsidRPr="008D6A6C" w:rsidRDefault="008D6A6C" w:rsidP="008D6A6C">
      <w:pPr>
        <w:widowControl w:val="0"/>
        <w:jc w:val="both"/>
        <w:rPr>
          <w:rFonts w:ascii="Arial" w:eastAsia="Arial" w:hAnsi="Arial" w:cs="Arial"/>
          <w:sz w:val="22"/>
          <w:szCs w:val="22"/>
        </w:rPr>
      </w:pPr>
    </w:p>
    <w:p w14:paraId="213C8D47"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2B049212" w14:textId="77777777" w:rsidR="008D6A6C" w:rsidRPr="008D6A6C" w:rsidRDefault="008D6A6C" w:rsidP="008D6A6C">
      <w:pPr>
        <w:widowControl w:val="0"/>
        <w:jc w:val="both"/>
        <w:rPr>
          <w:rFonts w:ascii="Arial" w:eastAsia="Arial" w:hAnsi="Arial" w:cs="Arial"/>
          <w:sz w:val="22"/>
          <w:szCs w:val="22"/>
        </w:rPr>
      </w:pPr>
    </w:p>
    <w:p w14:paraId="696475A2" w14:textId="017FA808"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Así las cosas, este Despacho, ante la renuencia del quejoso, no está obligado a continuar con la verificación de la orden de hacer ante la imposibilidad material para la Administración para dar cumplimiento a sus funciones, y en este caso puntual, lograr hacer el seguimiento a la orden mediante los mecanismos probatorios con que cuenta este Despacho, los cuales no han sido atendidos por el quejoso, y puesto que los hechos objeto de queja corresponden a zonas </w:t>
      </w:r>
      <w:r w:rsidR="002A1A3F">
        <w:rPr>
          <w:rFonts w:ascii="Arial" w:eastAsia="Arial" w:hAnsi="Arial" w:cs="Arial"/>
          <w:sz w:val="22"/>
          <w:szCs w:val="22"/>
        </w:rPr>
        <w:t>privadas</w:t>
      </w:r>
      <w:r w:rsidRPr="008D6A6C">
        <w:rPr>
          <w:rFonts w:ascii="Arial" w:eastAsia="Arial" w:hAnsi="Arial" w:cs="Arial"/>
          <w:sz w:val="22"/>
          <w:szCs w:val="22"/>
        </w:rPr>
        <w:t xml:space="preserve">, la no atención por parte de ésta a las solicitudes realizadas por este Despacho, imposibilita la subsanación de los hechos objeto de orden por parte de la enajenadora, contenida en la Resolución No. </w:t>
      </w:r>
      <w:r w:rsidR="00AF62E8" w:rsidRPr="00235D60">
        <w:rPr>
          <w:rFonts w:ascii="Arial" w:eastAsia="Arial" w:hAnsi="Arial" w:cs="Arial"/>
          <w:color w:val="000000" w:themeColor="text1"/>
          <w:sz w:val="22"/>
          <w:szCs w:val="22"/>
        </w:rPr>
        <w:t>2295 de 03 de noviembre de 2021, "</w:t>
      </w:r>
      <w:r w:rsidR="00AF62E8" w:rsidRPr="00235D60">
        <w:rPr>
          <w:rFonts w:ascii="Arial" w:eastAsia="Arial" w:hAnsi="Arial" w:cs="Arial"/>
          <w:i/>
          <w:iCs/>
          <w:color w:val="000000" w:themeColor="text1"/>
          <w:sz w:val="22"/>
          <w:szCs w:val="22"/>
        </w:rPr>
        <w:t>Por la cual se impone una sanción y se imparte una orden</w:t>
      </w:r>
      <w:r w:rsidR="00AF62E8" w:rsidRPr="00235D60">
        <w:rPr>
          <w:rFonts w:ascii="Arial" w:eastAsia="Arial" w:hAnsi="Arial" w:cs="Arial"/>
          <w:color w:val="000000" w:themeColor="text1"/>
          <w:sz w:val="22"/>
          <w:szCs w:val="22"/>
        </w:rPr>
        <w:t>"</w:t>
      </w:r>
      <w:r w:rsidRPr="008D6A6C">
        <w:rPr>
          <w:rFonts w:ascii="Arial" w:eastAsia="Arial" w:hAnsi="Arial" w:cs="Arial"/>
          <w:sz w:val="22"/>
          <w:szCs w:val="22"/>
        </w:rPr>
        <w:t xml:space="preserve">. </w:t>
      </w:r>
    </w:p>
    <w:p w14:paraId="4E01B16D" w14:textId="77777777" w:rsidR="008D6A6C" w:rsidRPr="008D6A6C" w:rsidRDefault="008D6A6C" w:rsidP="008D6A6C">
      <w:pPr>
        <w:widowControl w:val="0"/>
        <w:jc w:val="both"/>
        <w:rPr>
          <w:rFonts w:ascii="Arial" w:eastAsia="Arial" w:hAnsi="Arial" w:cs="Arial"/>
          <w:sz w:val="22"/>
          <w:szCs w:val="22"/>
        </w:rPr>
      </w:pPr>
    </w:p>
    <w:p w14:paraId="320079D1"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574E0AE2" w14:textId="77777777" w:rsidR="008D6A6C" w:rsidRPr="008D6A6C" w:rsidRDefault="008D6A6C" w:rsidP="008D6A6C">
      <w:pPr>
        <w:widowControl w:val="0"/>
        <w:jc w:val="both"/>
        <w:rPr>
          <w:rFonts w:ascii="Arial" w:eastAsia="Arial" w:hAnsi="Arial" w:cs="Arial"/>
          <w:sz w:val="22"/>
          <w:szCs w:val="22"/>
        </w:rPr>
      </w:pPr>
    </w:p>
    <w:p w14:paraId="680476A3" w14:textId="0E16A04F"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w:t>
      </w:r>
      <w:r w:rsidR="00AF62E8">
        <w:rPr>
          <w:rFonts w:ascii="Arial" w:eastAsia="Arial" w:hAnsi="Arial" w:cs="Arial"/>
          <w:sz w:val="22"/>
          <w:szCs w:val="22"/>
        </w:rPr>
        <w:t>2-2025-50978 del 01 de septiembre de 202</w:t>
      </w:r>
      <w:r w:rsidR="00AF62E8" w:rsidRPr="008D6A6C">
        <w:rPr>
          <w:rFonts w:ascii="Arial" w:eastAsia="Arial" w:hAnsi="Arial" w:cs="Arial"/>
          <w:sz w:val="22"/>
          <w:szCs w:val="22"/>
        </w:rPr>
        <w:t>5</w:t>
      </w:r>
      <w:r w:rsidRPr="008D6A6C">
        <w:rPr>
          <w:rFonts w:ascii="Arial" w:eastAsia="Arial" w:hAnsi="Arial" w:cs="Arial"/>
          <w:sz w:val="22"/>
          <w:szCs w:val="22"/>
        </w:rPr>
        <w:t>, que refirió lo siguiente: solicito a la parte quejosa informaran los motivos de su inasistencia en el término de diez (10) días, en caso de no hacerlo se entendería por cumplida la orden, requerimiento del cual no se recibió respuesta alguna luego de ser notificado, y aun así guardo silencio.</w:t>
      </w:r>
    </w:p>
    <w:p w14:paraId="0E4832B2" w14:textId="77777777" w:rsidR="008D6A6C" w:rsidRPr="008D6A6C" w:rsidRDefault="008D6A6C" w:rsidP="008D6A6C">
      <w:pPr>
        <w:widowControl w:val="0"/>
        <w:jc w:val="both"/>
        <w:rPr>
          <w:rFonts w:ascii="Arial" w:eastAsia="Arial" w:hAnsi="Arial" w:cs="Arial"/>
          <w:sz w:val="22"/>
          <w:szCs w:val="22"/>
        </w:rPr>
      </w:pPr>
    </w:p>
    <w:p w14:paraId="02CD8439"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215642F8" w14:textId="77777777" w:rsidR="008D6A6C" w:rsidRPr="008D6A6C" w:rsidRDefault="008D6A6C" w:rsidP="008D6A6C">
      <w:pPr>
        <w:widowControl w:val="0"/>
        <w:jc w:val="both"/>
        <w:rPr>
          <w:rFonts w:ascii="Arial" w:eastAsia="Arial" w:hAnsi="Arial" w:cs="Arial"/>
          <w:sz w:val="22"/>
          <w:szCs w:val="22"/>
        </w:rPr>
      </w:pPr>
    </w:p>
    <w:p w14:paraId="0553E9C9" w14:textId="77777777"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continuar con la actuación por causas atribuibles al silencio del quejoso, no sin antes recordarle a la enajenadora AVINTIA COLOMBIA S.A.S - EN LIQUIDACIÓN, la importancia de dar cumplimiento a las obligaciones señaladas en la norma y a las órdenes emitidas por este Despacho, así como al quejoso el deber de colaboración con las actuaciones necesarias para la verificación y cumplimiento de dichas órdenes.</w:t>
      </w:r>
    </w:p>
    <w:p w14:paraId="7F3C6549" w14:textId="77777777" w:rsidR="008D6A6C" w:rsidRPr="008D6A6C" w:rsidRDefault="008D6A6C" w:rsidP="008D6A6C">
      <w:pPr>
        <w:widowControl w:val="0"/>
        <w:jc w:val="both"/>
        <w:rPr>
          <w:rFonts w:ascii="Arial" w:eastAsia="Arial" w:hAnsi="Arial" w:cs="Arial"/>
          <w:sz w:val="22"/>
          <w:szCs w:val="22"/>
        </w:rPr>
      </w:pPr>
    </w:p>
    <w:p w14:paraId="4B06943C" w14:textId="4BBEB0D2" w:rsidR="008D6A6C" w:rsidRPr="008D6A6C"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w:t>
      </w:r>
      <w:r w:rsidR="00AF62E8" w:rsidRPr="00235D60">
        <w:rPr>
          <w:rFonts w:ascii="Arial" w:eastAsia="Arial" w:hAnsi="Arial" w:cs="Arial"/>
          <w:color w:val="000000" w:themeColor="text1"/>
          <w:sz w:val="22"/>
          <w:szCs w:val="22"/>
        </w:rPr>
        <w:t>2295 de 03 de noviembre de 2021, "</w:t>
      </w:r>
      <w:r w:rsidR="00AF62E8" w:rsidRPr="00235D60">
        <w:rPr>
          <w:rFonts w:ascii="Arial" w:eastAsia="Arial" w:hAnsi="Arial" w:cs="Arial"/>
          <w:i/>
          <w:iCs/>
          <w:color w:val="000000" w:themeColor="text1"/>
          <w:sz w:val="22"/>
          <w:szCs w:val="22"/>
        </w:rPr>
        <w:t>Por la cual se impone una sanción y se imparte una orden</w:t>
      </w:r>
      <w:r w:rsidR="00AF62E8" w:rsidRPr="00235D60">
        <w:rPr>
          <w:rFonts w:ascii="Arial" w:eastAsia="Arial" w:hAnsi="Arial" w:cs="Arial"/>
          <w:color w:val="000000" w:themeColor="text1"/>
          <w:sz w:val="22"/>
          <w:szCs w:val="22"/>
        </w:rPr>
        <w:t>"</w:t>
      </w:r>
      <w:r w:rsidRPr="008D6A6C">
        <w:rPr>
          <w:rFonts w:ascii="Arial" w:eastAsia="Arial" w:hAnsi="Arial" w:cs="Arial"/>
          <w:sz w:val="22"/>
          <w:szCs w:val="22"/>
        </w:rPr>
        <w:t>, por lo que, de conformidad con las razones antes expuestas, se dará por terminada la presente actuación.</w:t>
      </w:r>
    </w:p>
    <w:p w14:paraId="56719F3B" w14:textId="77777777" w:rsidR="008D6A6C" w:rsidRPr="008D6A6C" w:rsidRDefault="008D6A6C" w:rsidP="008D6A6C">
      <w:pPr>
        <w:widowControl w:val="0"/>
        <w:jc w:val="both"/>
        <w:rPr>
          <w:rFonts w:ascii="Arial" w:eastAsia="Arial" w:hAnsi="Arial" w:cs="Arial"/>
          <w:sz w:val="22"/>
          <w:szCs w:val="22"/>
        </w:rPr>
      </w:pPr>
    </w:p>
    <w:p w14:paraId="5070F84C" w14:textId="5FF687AD" w:rsidR="00537682" w:rsidRDefault="008D6A6C" w:rsidP="008D6A6C">
      <w:pPr>
        <w:widowControl w:val="0"/>
        <w:jc w:val="both"/>
        <w:rPr>
          <w:rFonts w:ascii="Arial" w:eastAsia="Arial" w:hAnsi="Arial" w:cs="Arial"/>
          <w:sz w:val="22"/>
          <w:szCs w:val="22"/>
        </w:rPr>
      </w:pPr>
      <w:r w:rsidRPr="008D6A6C">
        <w:rPr>
          <w:rFonts w:ascii="Arial" w:eastAsia="Arial" w:hAnsi="Arial" w:cs="Arial"/>
          <w:sz w:val="22"/>
          <w:szCs w:val="22"/>
        </w:rPr>
        <w:t>En mérito de lo expuesto, este Despacho,</w:t>
      </w:r>
    </w:p>
    <w:p w14:paraId="02058F2A" w14:textId="77777777" w:rsidR="008D6A6C" w:rsidRDefault="008D6A6C" w:rsidP="008D6A6C">
      <w:pPr>
        <w:widowControl w:val="0"/>
        <w:jc w:val="both"/>
        <w:rPr>
          <w:rFonts w:ascii="Arial" w:eastAsia="Arial" w:hAnsi="Arial" w:cs="Arial"/>
          <w:sz w:val="22"/>
          <w:szCs w:val="22"/>
        </w:rPr>
      </w:pPr>
    </w:p>
    <w:p w14:paraId="5070F84D" w14:textId="77777777" w:rsidR="00537682" w:rsidRDefault="00116F8A">
      <w:pPr>
        <w:widowControl w:val="0"/>
        <w:jc w:val="center"/>
        <w:rPr>
          <w:rFonts w:ascii="Arial" w:eastAsia="Arial" w:hAnsi="Arial" w:cs="Arial"/>
          <w:b/>
          <w:bCs/>
          <w:sz w:val="22"/>
          <w:szCs w:val="22"/>
        </w:rPr>
      </w:pPr>
      <w:r>
        <w:rPr>
          <w:rFonts w:ascii="Arial" w:eastAsia="Arial" w:hAnsi="Arial" w:cs="Arial"/>
          <w:b/>
          <w:bCs/>
          <w:sz w:val="22"/>
          <w:szCs w:val="22"/>
        </w:rPr>
        <w:t>RESUELVE:</w:t>
      </w:r>
    </w:p>
    <w:p w14:paraId="0DE62FE9" w14:textId="77777777" w:rsidR="00822F8E" w:rsidRDefault="00822F8E">
      <w:pPr>
        <w:widowControl w:val="0"/>
        <w:jc w:val="both"/>
        <w:rPr>
          <w:rFonts w:ascii="Arial" w:eastAsia="Arial" w:hAnsi="Arial" w:cs="Arial"/>
          <w:b/>
          <w:bCs/>
          <w:color w:val="000000" w:themeColor="text1"/>
          <w:sz w:val="22"/>
          <w:szCs w:val="22"/>
        </w:rPr>
      </w:pPr>
    </w:p>
    <w:p w14:paraId="5070F84F" w14:textId="22DCDBBA" w:rsidR="00537682" w:rsidRPr="00235D60" w:rsidRDefault="00116F8A">
      <w:pPr>
        <w:widowControl w:val="0"/>
        <w:jc w:val="both"/>
        <w:rPr>
          <w:rFonts w:ascii="Arial" w:eastAsia="Arial" w:hAnsi="Arial" w:cs="Arial"/>
          <w:color w:val="000000" w:themeColor="text1"/>
          <w:sz w:val="22"/>
          <w:szCs w:val="22"/>
        </w:rPr>
      </w:pPr>
      <w:r w:rsidRPr="00235D60">
        <w:rPr>
          <w:rFonts w:ascii="Arial" w:eastAsia="Arial" w:hAnsi="Arial" w:cs="Arial"/>
          <w:b/>
          <w:bCs/>
          <w:color w:val="000000" w:themeColor="text1"/>
          <w:sz w:val="22"/>
          <w:szCs w:val="22"/>
        </w:rPr>
        <w:t>ARTÍCULO PRIMERO.</w:t>
      </w:r>
      <w:r w:rsidRPr="00235D60">
        <w:rPr>
          <w:rFonts w:ascii="Arial" w:eastAsia="Arial" w:hAnsi="Arial" w:cs="Arial"/>
          <w:color w:val="000000" w:themeColor="text1"/>
          <w:sz w:val="22"/>
          <w:szCs w:val="22"/>
        </w:rPr>
        <w:t xml:space="preserve"> Declárase culminada la actuación administrativa relacionada con la verificación del cumplimiento de la orden de hacer impuesta a la sociedad enajenadora </w:t>
      </w:r>
      <w:r w:rsidR="00235D60" w:rsidRPr="00235D60">
        <w:rPr>
          <w:rFonts w:ascii="Arial" w:eastAsia="Arial" w:hAnsi="Arial" w:cs="Arial"/>
          <w:color w:val="000000" w:themeColor="text1"/>
          <w:sz w:val="22"/>
          <w:szCs w:val="22"/>
        </w:rPr>
        <w:t>A</w:t>
      </w:r>
      <w:r w:rsidRPr="00235D60">
        <w:rPr>
          <w:rFonts w:ascii="Arial" w:eastAsia="Arial" w:hAnsi="Arial" w:cs="Arial"/>
          <w:color w:val="000000" w:themeColor="text1"/>
          <w:sz w:val="22"/>
          <w:szCs w:val="22"/>
          <w:highlight w:val="white"/>
        </w:rPr>
        <w:t>VINTIA COLOMBIA S.A.S - EN LIQUIDACIÓN</w:t>
      </w:r>
      <w:r w:rsidRPr="00235D60">
        <w:rPr>
          <w:rFonts w:ascii="Arial" w:eastAsia="Arial" w:hAnsi="Arial" w:cs="Arial"/>
          <w:color w:val="000000" w:themeColor="text1"/>
          <w:sz w:val="24"/>
          <w:szCs w:val="24"/>
          <w:highlight w:val="white"/>
        </w:rPr>
        <w:t>,</w:t>
      </w:r>
      <w:r w:rsidRPr="00235D60">
        <w:rPr>
          <w:rFonts w:ascii="Arial" w:eastAsia="Arial" w:hAnsi="Arial" w:cs="Arial"/>
          <w:color w:val="000000" w:themeColor="text1"/>
          <w:sz w:val="22"/>
          <w:szCs w:val="22"/>
        </w:rPr>
        <w:t xml:space="preserve"> identificada con NIT. 900.558.927-2, representada legalmente por el señor ANTONIO MARTÍN JIMÉNEZ (o quien haga sus </w:t>
      </w:r>
      <w:r w:rsidRPr="00235D60">
        <w:rPr>
          <w:rFonts w:ascii="Arial" w:eastAsia="Arial" w:hAnsi="Arial" w:cs="Arial"/>
          <w:color w:val="000000" w:themeColor="text1"/>
          <w:sz w:val="22"/>
          <w:szCs w:val="22"/>
        </w:rPr>
        <w:lastRenderedPageBreak/>
        <w:t>veces), en la Resolución No. 2295 de 03 de noviembre de 2021, "</w:t>
      </w:r>
      <w:r w:rsidRPr="00235D60">
        <w:rPr>
          <w:rFonts w:ascii="Arial" w:eastAsia="Arial" w:hAnsi="Arial" w:cs="Arial"/>
          <w:i/>
          <w:iCs/>
          <w:color w:val="000000" w:themeColor="text1"/>
          <w:sz w:val="22"/>
          <w:szCs w:val="22"/>
        </w:rPr>
        <w:t>Por la cual se impone una sanción y se imparte una orden</w:t>
      </w:r>
      <w:r w:rsidRPr="00235D60">
        <w:rPr>
          <w:rFonts w:ascii="Arial" w:eastAsia="Arial" w:hAnsi="Arial" w:cs="Arial"/>
          <w:color w:val="000000" w:themeColor="text1"/>
          <w:sz w:val="22"/>
          <w:szCs w:val="22"/>
        </w:rPr>
        <w:t xml:space="preserve">", por encontrarse plenamente cumplida y subsanados los hechos que dieron lugar a esta, de conformidad con las razones expuestas en la parte motiva del presente Acto Administrativo.  </w:t>
      </w:r>
    </w:p>
    <w:p w14:paraId="5070F850" w14:textId="77777777" w:rsidR="00537682" w:rsidRDefault="00537682">
      <w:pPr>
        <w:widowControl w:val="0"/>
        <w:jc w:val="both"/>
        <w:rPr>
          <w:rFonts w:ascii="Arial" w:eastAsia="Arial" w:hAnsi="Arial" w:cs="Arial"/>
          <w:b/>
          <w:bCs/>
          <w:sz w:val="22"/>
          <w:szCs w:val="22"/>
        </w:rPr>
      </w:pPr>
    </w:p>
    <w:p w14:paraId="5070F851" w14:textId="533060C9" w:rsidR="00537682" w:rsidRPr="00235D60" w:rsidRDefault="00116F8A" w:rsidP="00235D60">
      <w:pPr>
        <w:jc w:val="both"/>
        <w:rPr>
          <w:rFonts w:ascii="Arial" w:eastAsia="Helvetica Neue" w:hAnsi="Arial" w:cs="Arial"/>
          <w:sz w:val="22"/>
          <w:szCs w:val="22"/>
        </w:rPr>
      </w:pPr>
      <w:r w:rsidRPr="00235D60">
        <w:rPr>
          <w:rFonts w:ascii="Arial" w:eastAsia="Helvetica Neue" w:hAnsi="Arial" w:cs="Arial"/>
          <w:b/>
          <w:bCs/>
          <w:sz w:val="22"/>
          <w:szCs w:val="22"/>
        </w:rPr>
        <w:t>ARTICULO SEGUNDO:</w:t>
      </w:r>
      <w:r w:rsidRPr="00235D60">
        <w:rPr>
          <w:rFonts w:ascii="Arial" w:eastAsia="Helvetica Neue" w:hAnsi="Arial" w:cs="Arial"/>
          <w:sz w:val="22"/>
          <w:szCs w:val="22"/>
        </w:rPr>
        <w:t xml:space="preserve"> </w:t>
      </w:r>
      <w:r w:rsidR="002A1A3F" w:rsidRPr="00303DDA">
        <w:rPr>
          <w:rFonts w:ascii="Arial" w:hAnsi="Arial" w:cs="Arial"/>
          <w:color w:val="000000"/>
          <w:sz w:val="22"/>
          <w:szCs w:val="22"/>
          <w:lang w:val="es-CO"/>
        </w:rPr>
        <w:t xml:space="preserve">Notificar el contenido de la presente Resolución al representante legal </w:t>
      </w:r>
      <w:r w:rsidR="002A1A3F">
        <w:rPr>
          <w:rFonts w:ascii="Arial" w:hAnsi="Arial" w:cs="Arial"/>
          <w:color w:val="000000"/>
          <w:sz w:val="22"/>
          <w:szCs w:val="22"/>
          <w:lang w:val="es-CO"/>
        </w:rPr>
        <w:t xml:space="preserve">(o quien haga sus veces) </w:t>
      </w:r>
      <w:r w:rsidR="002A1A3F" w:rsidRPr="00303DDA">
        <w:rPr>
          <w:rFonts w:ascii="Arial" w:hAnsi="Arial" w:cs="Arial"/>
          <w:color w:val="000000"/>
          <w:sz w:val="22"/>
          <w:szCs w:val="22"/>
          <w:lang w:val="es-CO"/>
        </w:rPr>
        <w:t xml:space="preserve">de la sociedad </w:t>
      </w:r>
      <w:r w:rsidR="002A1A3F" w:rsidRPr="0062157F">
        <w:rPr>
          <w:rFonts w:ascii="Arial" w:hAnsi="Arial" w:cs="Arial"/>
          <w:color w:val="000000"/>
          <w:sz w:val="22"/>
          <w:szCs w:val="22"/>
          <w:lang w:val="es-CO"/>
        </w:rPr>
        <w:t>enajenadora</w:t>
      </w:r>
      <w:r w:rsidR="002A1A3F" w:rsidRPr="00334DC1">
        <w:rPr>
          <w:rFonts w:ascii="Arial" w:hAnsi="Arial" w:cs="Arial"/>
          <w:sz w:val="22"/>
          <w:szCs w:val="22"/>
          <w:highlight w:val="white"/>
          <w:lang w:val="es"/>
        </w:rPr>
        <w:t xml:space="preserve"> </w:t>
      </w:r>
      <w:r w:rsidR="002A1A3F">
        <w:rPr>
          <w:rFonts w:ascii="Arial" w:hAnsi="Arial" w:cs="Arial"/>
          <w:sz w:val="22"/>
          <w:szCs w:val="22"/>
          <w:highlight w:val="white"/>
          <w:lang w:val="es"/>
        </w:rPr>
        <w:t>AVINTIA COLOMBIA S.A.S</w:t>
      </w:r>
      <w:r w:rsidR="002A1A3F" w:rsidRPr="00707961">
        <w:rPr>
          <w:rFonts w:ascii="Arial" w:hAnsi="Arial" w:cs="Arial"/>
          <w:sz w:val="22"/>
          <w:szCs w:val="22"/>
          <w:highlight w:val="white"/>
          <w:lang w:val="es"/>
        </w:rPr>
        <w:t>.</w:t>
      </w:r>
      <w:r w:rsidR="002A1A3F">
        <w:rPr>
          <w:rFonts w:ascii="Arial" w:hAnsi="Arial" w:cs="Arial"/>
          <w:sz w:val="22"/>
          <w:szCs w:val="22"/>
          <w:highlight w:val="white"/>
          <w:lang w:val="es"/>
        </w:rPr>
        <w:t xml:space="preserve"> – EN LIQUIDACIÓN</w:t>
      </w:r>
      <w:r w:rsidR="002A1A3F" w:rsidRPr="00707961">
        <w:rPr>
          <w:rFonts w:ascii="Arial" w:hAnsi="Arial" w:cs="Arial"/>
          <w:sz w:val="22"/>
          <w:szCs w:val="22"/>
          <w:highlight w:val="white"/>
          <w:lang w:val="es"/>
        </w:rPr>
        <w:t>, identificada con el NIT.</w:t>
      </w:r>
      <w:r w:rsidR="002A1A3F">
        <w:rPr>
          <w:rFonts w:ascii="Arial" w:hAnsi="Arial" w:cs="Arial"/>
          <w:sz w:val="22"/>
          <w:szCs w:val="22"/>
          <w:highlight w:val="white"/>
          <w:lang w:val="es"/>
        </w:rPr>
        <w:t xml:space="preserve"> 900.558.927-2</w:t>
      </w:r>
      <w:r w:rsidR="002A1A3F" w:rsidRPr="00707961">
        <w:rPr>
          <w:rFonts w:ascii="Arial" w:hAnsi="Arial" w:cs="Arial"/>
          <w:sz w:val="22"/>
          <w:szCs w:val="22"/>
          <w:lang w:val="es"/>
        </w:rPr>
        <w:t xml:space="preserve"> </w:t>
      </w:r>
      <w:r w:rsidR="002A1A3F" w:rsidRPr="0062157F">
        <w:rPr>
          <w:rFonts w:ascii="Arial" w:hAnsi="Arial" w:cs="Arial"/>
          <w:color w:val="000000"/>
          <w:sz w:val="22"/>
          <w:szCs w:val="22"/>
          <w:lang w:val="es-CO"/>
        </w:rPr>
        <w:t>(o quien</w:t>
      </w:r>
      <w:r w:rsidR="002A1A3F" w:rsidRPr="00303DDA">
        <w:rPr>
          <w:rFonts w:ascii="Arial" w:hAnsi="Arial" w:cs="Arial"/>
          <w:color w:val="000000"/>
          <w:sz w:val="22"/>
          <w:szCs w:val="22"/>
          <w:lang w:val="es-CO"/>
        </w:rPr>
        <w:t xml:space="preserve"> haga sus veces), para lo cual deberá </w:t>
      </w:r>
      <w:r w:rsidR="002A1A3F">
        <w:rPr>
          <w:rFonts w:ascii="Arial" w:hAnsi="Arial" w:cs="Arial"/>
          <w:color w:val="000000"/>
          <w:sz w:val="22"/>
          <w:szCs w:val="22"/>
          <w:lang w:val="es-CO"/>
        </w:rPr>
        <w:t xml:space="preserve">notificarse al correo electrónico </w:t>
      </w:r>
      <w:hyperlink r:id="rId8" w:history="1">
        <w:r w:rsidR="002A1A3F" w:rsidRPr="00911B76">
          <w:rPr>
            <w:rStyle w:val="Hipervnculo"/>
            <w:rFonts w:ascii="Arial" w:eastAsia="SimSun" w:hAnsi="Arial" w:cs="Arial"/>
            <w:sz w:val="22"/>
            <w:szCs w:val="22"/>
            <w:lang w:val="es-CO"/>
          </w:rPr>
          <w:t>jlvillacorta@grupoavintia.com</w:t>
        </w:r>
      </w:hyperlink>
      <w:r w:rsidR="002A1A3F">
        <w:rPr>
          <w:rFonts w:ascii="Arial" w:hAnsi="Arial" w:cs="Arial"/>
          <w:color w:val="000000"/>
          <w:sz w:val="22"/>
          <w:szCs w:val="22"/>
          <w:lang w:val="es-CO"/>
        </w:rPr>
        <w:t xml:space="preserve"> de acuerdo con radicado 1-2020-22192 del 19 de julio de 2020</w:t>
      </w:r>
      <w:r w:rsidR="002A1A3F" w:rsidRPr="00303DDA">
        <w:rPr>
          <w:rFonts w:ascii="Arial" w:hAnsi="Arial" w:cs="Arial"/>
          <w:color w:val="000000"/>
          <w:sz w:val="22"/>
          <w:szCs w:val="22"/>
          <w:lang w:val="es-CO"/>
        </w:rPr>
        <w:t>, de conformidad con las normas de notificación previstas en la Ley 1437 de 2011.</w:t>
      </w:r>
    </w:p>
    <w:p w14:paraId="5070F852" w14:textId="77777777" w:rsidR="00537682" w:rsidRPr="00235D60" w:rsidRDefault="00537682" w:rsidP="00235D60">
      <w:pPr>
        <w:jc w:val="both"/>
        <w:rPr>
          <w:rFonts w:ascii="Arial" w:eastAsia="Helvetica Neue" w:hAnsi="Arial" w:cs="Arial"/>
          <w:sz w:val="22"/>
          <w:szCs w:val="22"/>
        </w:rPr>
      </w:pPr>
    </w:p>
    <w:p w14:paraId="5070F853" w14:textId="2D822F94" w:rsidR="00537682" w:rsidRPr="00235D60" w:rsidRDefault="00116F8A" w:rsidP="00235D60">
      <w:pPr>
        <w:jc w:val="both"/>
        <w:rPr>
          <w:rFonts w:ascii="Arial" w:eastAsia="Arial" w:hAnsi="Arial" w:cs="Arial"/>
          <w:sz w:val="22"/>
          <w:szCs w:val="22"/>
        </w:rPr>
      </w:pPr>
      <w:r w:rsidRPr="00235D60">
        <w:rPr>
          <w:rFonts w:ascii="Arial" w:eastAsia="Helvetica Neue" w:hAnsi="Arial" w:cs="Arial"/>
          <w:b/>
          <w:bCs/>
          <w:sz w:val="22"/>
          <w:szCs w:val="22"/>
        </w:rPr>
        <w:t xml:space="preserve">ARTÍCULO TERCERO: </w:t>
      </w:r>
      <w:r w:rsidRPr="00235D60">
        <w:rPr>
          <w:rFonts w:ascii="Arial" w:eastAsia="Helvetica Neue" w:hAnsi="Arial" w:cs="Arial"/>
          <w:sz w:val="22"/>
          <w:szCs w:val="22"/>
        </w:rPr>
        <w:t xml:space="preserve">Notificar el contenido de esta Resolución al </w:t>
      </w:r>
      <w:r w:rsidR="002A1A3F">
        <w:rPr>
          <w:rFonts w:ascii="Arial" w:eastAsia="Helvetica Neue" w:hAnsi="Arial" w:cs="Arial"/>
          <w:sz w:val="22"/>
          <w:szCs w:val="22"/>
        </w:rPr>
        <w:t xml:space="preserve">propietario del </w:t>
      </w:r>
      <w:r w:rsidR="002A1A3F" w:rsidRPr="00084289">
        <w:rPr>
          <w:rFonts w:ascii="Arial" w:eastAsia="Arial" w:hAnsi="Arial" w:cs="Arial"/>
          <w:color w:val="000000" w:themeColor="text1"/>
          <w:sz w:val="22"/>
          <w:szCs w:val="22"/>
        </w:rPr>
        <w:t>apartamento 310 torre 8</w:t>
      </w:r>
      <w:r w:rsidR="002A1A3F" w:rsidRPr="00235D60">
        <w:rPr>
          <w:rFonts w:ascii="Arial" w:eastAsia="Helvetica Neue" w:hAnsi="Arial" w:cs="Arial"/>
          <w:sz w:val="22"/>
          <w:szCs w:val="22"/>
        </w:rPr>
        <w:t xml:space="preserve"> </w:t>
      </w:r>
      <w:r w:rsidRPr="00235D60">
        <w:rPr>
          <w:rFonts w:ascii="Arial" w:eastAsia="Helvetica Neue" w:hAnsi="Arial" w:cs="Arial"/>
          <w:sz w:val="22"/>
          <w:szCs w:val="22"/>
        </w:rPr>
        <w:t>(o quien</w:t>
      </w:r>
      <w:r w:rsidRPr="00235D60">
        <w:rPr>
          <w:rFonts w:ascii="Arial" w:hAnsi="Arial" w:cs="Arial"/>
          <w:sz w:val="22"/>
          <w:szCs w:val="22"/>
        </w:rPr>
        <w:t xml:space="preserve"> </w:t>
      </w:r>
      <w:r w:rsidRPr="00235D60">
        <w:rPr>
          <w:rFonts w:ascii="Arial" w:eastAsia="Helvetica Neue" w:hAnsi="Arial" w:cs="Arial"/>
          <w:sz w:val="22"/>
          <w:szCs w:val="22"/>
        </w:rPr>
        <w:t>haga</w:t>
      </w:r>
      <w:r w:rsidRPr="00235D60">
        <w:rPr>
          <w:rFonts w:ascii="Arial" w:hAnsi="Arial" w:cs="Arial"/>
          <w:sz w:val="22"/>
          <w:szCs w:val="22"/>
        </w:rPr>
        <w:t xml:space="preserve"> </w:t>
      </w:r>
      <w:r w:rsidRPr="00235D60">
        <w:rPr>
          <w:rFonts w:ascii="Arial" w:eastAsia="Helvetica Neue" w:hAnsi="Arial" w:cs="Arial"/>
          <w:sz w:val="22"/>
          <w:szCs w:val="22"/>
        </w:rPr>
        <w:t xml:space="preserve">sus veces) del proyecto de vivienda </w:t>
      </w:r>
      <w:r w:rsidRPr="00235D60">
        <w:rPr>
          <w:rFonts w:ascii="Arial" w:eastAsia="Arial" w:hAnsi="Arial" w:cs="Arial"/>
          <w:sz w:val="22"/>
          <w:szCs w:val="22"/>
        </w:rPr>
        <w:t xml:space="preserve">AGRUPACION DE VIVIENDA CANTARRANA VIP - PROPIEDAD HORIZONTAL, para lo cual deberá enviarse citación para notificación personal a </w:t>
      </w:r>
      <w:r w:rsidRPr="002A1A3F">
        <w:rPr>
          <w:rFonts w:ascii="Arial" w:eastAsia="Arial" w:hAnsi="Arial" w:cs="Arial"/>
          <w:sz w:val="22"/>
          <w:szCs w:val="22"/>
        </w:rPr>
        <w:t xml:space="preserve">la Calle 101 A sur No. 14-05 </w:t>
      </w:r>
      <w:r w:rsidR="002A1A3F" w:rsidRPr="002A1A3F">
        <w:rPr>
          <w:rFonts w:ascii="Arial" w:eastAsia="Arial" w:hAnsi="Arial" w:cs="Arial"/>
          <w:color w:val="000000" w:themeColor="text1"/>
          <w:sz w:val="22"/>
          <w:szCs w:val="22"/>
        </w:rPr>
        <w:t>apartamento 310 torre 8</w:t>
      </w:r>
      <w:r w:rsidR="002A1A3F">
        <w:rPr>
          <w:rFonts w:ascii="Arial" w:eastAsia="Arial" w:hAnsi="Arial" w:cs="Arial"/>
          <w:color w:val="000000" w:themeColor="text1"/>
          <w:sz w:val="22"/>
          <w:szCs w:val="22"/>
        </w:rPr>
        <w:t xml:space="preserve"> </w:t>
      </w:r>
      <w:r w:rsidRPr="002A1A3F">
        <w:rPr>
          <w:rFonts w:ascii="Arial" w:eastAsia="Arial" w:hAnsi="Arial" w:cs="Arial"/>
          <w:sz w:val="22"/>
          <w:szCs w:val="22"/>
        </w:rPr>
        <w:t>de Bogotá;</w:t>
      </w:r>
      <w:r w:rsidRPr="00235D60">
        <w:rPr>
          <w:rFonts w:ascii="Arial" w:eastAsia="Arial" w:hAnsi="Arial" w:cs="Arial"/>
          <w:sz w:val="22"/>
          <w:szCs w:val="22"/>
        </w:rPr>
        <w:t xml:space="preserve"> o, en su defecto, de conformidad con las normas de notificación previstas en la Ley 1437 de 2011.</w:t>
      </w:r>
    </w:p>
    <w:p w14:paraId="5070F854" w14:textId="77777777" w:rsidR="00537682" w:rsidRDefault="00537682">
      <w:pPr>
        <w:widowControl w:val="0"/>
        <w:jc w:val="both"/>
        <w:rPr>
          <w:rFonts w:ascii="Arial" w:eastAsia="Arial" w:hAnsi="Arial" w:cs="Arial"/>
          <w:b/>
          <w:bCs/>
          <w:sz w:val="22"/>
          <w:szCs w:val="22"/>
        </w:rPr>
      </w:pPr>
    </w:p>
    <w:p w14:paraId="5070F855" w14:textId="77777777" w:rsidR="00537682" w:rsidRDefault="00116F8A">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5070F856" w14:textId="77777777" w:rsidR="00537682" w:rsidRDefault="00537682">
      <w:pPr>
        <w:widowControl w:val="0"/>
        <w:jc w:val="both"/>
        <w:rPr>
          <w:rFonts w:ascii="Arial" w:eastAsia="Arial" w:hAnsi="Arial" w:cs="Arial"/>
          <w:b/>
          <w:bCs/>
          <w:sz w:val="22"/>
          <w:szCs w:val="22"/>
        </w:rPr>
      </w:pPr>
    </w:p>
    <w:p w14:paraId="5070F857" w14:textId="77777777" w:rsidR="00537682" w:rsidRDefault="00116F8A">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5070F858" w14:textId="77777777" w:rsidR="00537682" w:rsidRDefault="00537682">
      <w:pPr>
        <w:widowControl w:val="0"/>
        <w:jc w:val="both"/>
        <w:rPr>
          <w:rFonts w:ascii="Arial" w:eastAsia="Arial" w:hAnsi="Arial" w:cs="Arial"/>
          <w:b/>
          <w:bCs/>
          <w:sz w:val="22"/>
          <w:szCs w:val="22"/>
        </w:rPr>
      </w:pPr>
    </w:p>
    <w:p w14:paraId="5070F859" w14:textId="77777777" w:rsidR="00537682" w:rsidRDefault="00116F8A">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5070F85A" w14:textId="77777777" w:rsidR="00537682" w:rsidRDefault="00537682">
      <w:pPr>
        <w:widowControl w:val="0"/>
        <w:jc w:val="center"/>
        <w:rPr>
          <w:rFonts w:ascii="Arial" w:eastAsia="Arial" w:hAnsi="Arial" w:cs="Arial"/>
          <w:b/>
          <w:bCs/>
          <w:sz w:val="22"/>
          <w:szCs w:val="22"/>
        </w:rPr>
      </w:pPr>
    </w:p>
    <w:p w14:paraId="5070F85C" w14:textId="77777777" w:rsidR="00537682" w:rsidRDefault="00116F8A">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5070F85D" w14:textId="77777777" w:rsidR="00537682" w:rsidRDefault="00537682">
      <w:pPr>
        <w:widowControl w:val="0"/>
        <w:jc w:val="center"/>
        <w:rPr>
          <w:rFonts w:ascii="Arial" w:eastAsia="Arial" w:hAnsi="Arial" w:cs="Arial"/>
          <w:b/>
          <w:bCs/>
          <w:sz w:val="22"/>
          <w:szCs w:val="22"/>
        </w:rPr>
      </w:pPr>
    </w:p>
    <w:p w14:paraId="174EE02B" w14:textId="77777777" w:rsidR="00A6090F" w:rsidRDefault="00A6090F">
      <w:pPr>
        <w:widowControl w:val="0"/>
        <w:jc w:val="center"/>
        <w:rPr>
          <w:rFonts w:ascii="Arial" w:eastAsia="Arial" w:hAnsi="Arial" w:cs="Arial"/>
          <w:b/>
          <w:bCs/>
          <w:sz w:val="22"/>
          <w:szCs w:val="22"/>
        </w:rPr>
      </w:pPr>
    </w:p>
    <w:p w14:paraId="5070F85E" w14:textId="77777777" w:rsidR="00537682" w:rsidRDefault="00537682">
      <w:pPr>
        <w:widowControl w:val="0"/>
        <w:jc w:val="center"/>
        <w:rPr>
          <w:rFonts w:ascii="Arial" w:eastAsia="Arial" w:hAnsi="Arial" w:cs="Arial"/>
          <w:b/>
          <w:bCs/>
          <w:sz w:val="22"/>
          <w:szCs w:val="22"/>
        </w:rPr>
      </w:pPr>
    </w:p>
    <w:p w14:paraId="5070F85F" w14:textId="77777777" w:rsidR="00537682" w:rsidRDefault="00537682">
      <w:pPr>
        <w:widowControl w:val="0"/>
        <w:jc w:val="both"/>
        <w:rPr>
          <w:rFonts w:ascii="Arial" w:eastAsia="Arial" w:hAnsi="Arial" w:cs="Arial"/>
          <w:sz w:val="22"/>
          <w:szCs w:val="22"/>
        </w:rPr>
      </w:pPr>
    </w:p>
    <w:p w14:paraId="5B7E99BD" w14:textId="77777777" w:rsidR="00822F8E" w:rsidRDefault="00822F8E">
      <w:pPr>
        <w:widowControl w:val="0"/>
        <w:jc w:val="both"/>
        <w:rPr>
          <w:rFonts w:ascii="Arial" w:eastAsia="Arial" w:hAnsi="Arial" w:cs="Arial"/>
          <w:sz w:val="22"/>
          <w:szCs w:val="22"/>
        </w:rPr>
      </w:pPr>
    </w:p>
    <w:p w14:paraId="5070F860" w14:textId="77777777" w:rsidR="00537682" w:rsidRDefault="00116F8A">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5070F861" w14:textId="77777777" w:rsidR="00537682" w:rsidRDefault="00116F8A">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070F862" w14:textId="77777777" w:rsidR="00537682" w:rsidRDefault="00537682">
      <w:pPr>
        <w:widowControl w:val="0"/>
        <w:jc w:val="both"/>
        <w:rPr>
          <w:rFonts w:ascii="Arial" w:eastAsia="Arial" w:hAnsi="Arial" w:cs="Arial"/>
          <w:i/>
          <w:iCs/>
          <w:sz w:val="22"/>
          <w:szCs w:val="22"/>
        </w:rPr>
      </w:pPr>
    </w:p>
    <w:p w14:paraId="5070F863" w14:textId="77777777" w:rsidR="00537682" w:rsidRDefault="00116F8A">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5070F864" w14:textId="77777777" w:rsidR="00537682" w:rsidRDefault="00116F8A">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5070F865" w14:textId="77777777" w:rsidR="00537682" w:rsidRDefault="00537682">
      <w:pPr>
        <w:pBdr>
          <w:top w:val="nil"/>
          <w:left w:val="nil"/>
          <w:bottom w:val="nil"/>
          <w:right w:val="nil"/>
          <w:between w:val="nil"/>
        </w:pBdr>
        <w:rPr>
          <w:rFonts w:ascii="Arial" w:eastAsia="Arial" w:hAnsi="Arial" w:cs="Arial"/>
          <w:sz w:val="22"/>
          <w:szCs w:val="22"/>
        </w:rPr>
      </w:pPr>
    </w:p>
    <w:sectPr w:rsidR="00537682">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A3BE2" w14:textId="77777777" w:rsidR="00FC7128" w:rsidRDefault="00FC7128">
      <w:r>
        <w:separator/>
      </w:r>
    </w:p>
  </w:endnote>
  <w:endnote w:type="continuationSeparator" w:id="0">
    <w:p w14:paraId="519D62EE" w14:textId="77777777" w:rsidR="00FC7128" w:rsidRDefault="00FC7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5099A0C8-E0F0-4D3A-A907-46C77F8083C1}"/>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5C7AAC07-85EF-4A41-B79E-BBAC1BE7EE35}"/>
  </w:font>
  <w:font w:name="Aptos">
    <w:charset w:val="00"/>
    <w:family w:val="swiss"/>
    <w:pitch w:val="variable"/>
    <w:sig w:usb0="20000287" w:usb1="00000003" w:usb2="00000000" w:usb3="00000000" w:csb0="0000019F" w:csb1="00000000"/>
    <w:embedRegular r:id="rId3" w:fontKey="{0260BFAD-F8E1-4E8E-98CB-BBDEAAB538CD}"/>
  </w:font>
  <w:font w:name="Helvetica">
    <w:panose1 w:val="020B0604020202020204"/>
    <w:charset w:val="00"/>
    <w:family w:val="swiss"/>
    <w:pitch w:val="variable"/>
    <w:sig w:usb0="E0002EFF" w:usb1="C000785B" w:usb2="00000009" w:usb3="00000000" w:csb0="000001FF" w:csb1="00000000"/>
    <w:embedRegular r:id="rId4" w:fontKey="{43746222-D71D-4B73-AEB2-F60A3D9B4832}"/>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5" w:fontKey="{3F4AF1A1-65D7-4AD6-8EC6-88E53D59DE2B}"/>
    <w:embedBold r:id="rId6" w:fontKey="{2DB7FFB7-24FC-41CF-AF3B-A837C27B931D}"/>
    <w:embedItalic r:id="rId7" w:fontKey="{7086F1F0-E00C-4803-9C22-6E90561B528F}"/>
    <w:embedBoldItalic r:id="rId8" w:fontKey="{0DDB2683-D613-451E-B0E1-3ACD85EEEB9C}"/>
  </w:font>
  <w:font w:name="Calibri">
    <w:panose1 w:val="020F0502020204030204"/>
    <w:charset w:val="00"/>
    <w:family w:val="swiss"/>
    <w:pitch w:val="variable"/>
    <w:sig w:usb0="E4002EFF" w:usb1="C200247B" w:usb2="00000009" w:usb3="00000000" w:csb0="000001FF" w:csb1="00000000"/>
    <w:embedRegular r:id="rId9" w:fontKey="{72A55512-E9CE-4909-899E-F8A3A72AFCB3}"/>
    <w:embedBold r:id="rId10" w:fontKey="{8F9F16FE-2E50-43FE-A483-6CF1FD54EA5D}"/>
  </w:font>
  <w:font w:name="Cambria">
    <w:panose1 w:val="02040503050406030204"/>
    <w:charset w:val="00"/>
    <w:family w:val="roman"/>
    <w:pitch w:val="variable"/>
    <w:sig w:usb0="E00006FF" w:usb1="420024FF" w:usb2="02000000" w:usb3="00000000" w:csb0="0000019F" w:csb1="00000000"/>
    <w:embedRegular r:id="rId11" w:fontKey="{1836B637-79DC-4D99-B5C9-584017341C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0F86C" w14:textId="77777777" w:rsidR="00537682" w:rsidRDefault="00116F8A">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5070F876" wp14:editId="5070F877">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2"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5070F86D" w14:textId="05C6128A" w:rsidR="00537682" w:rsidRDefault="00116F8A">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084289">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084289">
      <w:rPr>
        <w:b/>
        <w:bCs/>
        <w:noProof/>
        <w:color w:val="000000"/>
      </w:rPr>
      <w:t>2</w:t>
    </w:r>
    <w:r>
      <w:rPr>
        <w:b/>
        <w:bCs/>
        <w:color w:val="000000"/>
      </w:rPr>
      <w:fldChar w:fldCharType="end"/>
    </w:r>
  </w:p>
  <w:p w14:paraId="5070F86E" w14:textId="77777777" w:rsidR="00537682" w:rsidRDefault="00116F8A">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5070F86F" w14:textId="77777777" w:rsidR="00537682" w:rsidRDefault="00116F8A">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5070F878" wp14:editId="5070F879">
              <wp:simplePos x="0" y="0"/>
              <wp:positionH relativeFrom="column">
                <wp:posOffset>5189539</wp:posOffset>
              </wp:positionH>
              <wp:positionV relativeFrom="paragraph">
                <wp:posOffset>87313</wp:posOffset>
              </wp:positionV>
              <wp:extent cx="1069973" cy="727709"/>
              <wp:effectExtent l="0" t="0" r="0" b="0"/>
              <wp:wrapSquare wrapText="bothSides" distT="45720" distB="45720" distL="114300" distR="114300"/>
              <wp:docPr id="4100" name="Rectángulo 4100"/>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5070F87A" w14:textId="77777777" w:rsidR="00537682" w:rsidRDefault="00116F8A">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5070F878" id="Rectángulo 410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F99KLTeAAAACgEAAA8AAABkcnMvZG93bnJldi54bWxMj81Ow0AMhO9I&#10;vMPKSL3RTRsoIWRToUotJw6Un7ObuEnUrHeV3abh7TEnuNme0fibYj3ZXo00hM6xgcU8AUVcubrj&#10;xsDH+/Y2AxUico29YzLwTQHW5fVVgXntLvxG4z42SkI45GigjdHnWoeqJYth7jyxaEc3WIyyDo2u&#10;B7xIuO31MklW2mLH8qFFT5uWqtP+bA2kr0f0E46rlx3bzy+fbLanqjNmdjM9P4GKNMU/M/ziCzqU&#10;wnRwZ66D6g1ki4dUrCKkUkEMj9m9DAc5LLM70GWh/1cofwAAAP//AwBQSwECLQAUAAYACAAAACEA&#10;toM4kv4AAADhAQAAEwAAAAAAAAAAAAAAAAAAAAAAW0NvbnRlbnRfVHlwZXNdLnhtbFBLAQItABQA&#10;BgAIAAAAIQA4/SH/1gAAAJQBAAALAAAAAAAAAAAAAAAAAC8BAABfcmVscy8ucmVsc1BLAQItABQA&#10;BgAIAAAAIQCQSBjmHAIAAEkEAAAOAAAAAAAAAAAAAAAAAC4CAABkcnMvZTJvRG9jLnhtbFBLAQIt&#10;ABQABgAIAAAAIQBffSi03gAAAAoBAAAPAAAAAAAAAAAAAAAAAHYEAABkcnMvZG93bnJldi54bWxQ&#10;SwUGAAAAAAQABADzAAAAgQUAAAAA&#10;" strokecolor="white">
              <v:stroke startarrowwidth="narrow" startarrowlength="short" endarrowwidth="narrow" endarrowlength="short" miterlimit="5243f"/>
              <v:textbox inset="2.53958mm,1.2694mm,2.53958mm,1.2694mm">
                <w:txbxContent>
                  <w:p w14:paraId="5070F87A" w14:textId="77777777" w:rsidR="00537682" w:rsidRDefault="00116F8A">
                    <w:pPr>
                      <w:jc w:val="center"/>
                      <w:textDirection w:val="btLr"/>
                    </w:pPr>
                    <w:r>
                      <w:rPr>
                        <w:rFonts w:ascii="Arial" w:eastAsia="Arial" w:hAnsi="Arial" w:cs="Arial"/>
                        <w:color w:val="000000"/>
                        <w:sz w:val="14"/>
                      </w:rPr>
                      <w:t>PG02-PL03 V2</w:t>
                    </w:r>
                  </w:p>
                </w:txbxContent>
              </v:textbox>
              <w10:wrap type="square"/>
            </v:rect>
          </w:pict>
        </mc:Fallback>
      </mc:AlternateContent>
    </w:r>
  </w:p>
  <w:p w14:paraId="5070F870" w14:textId="77777777" w:rsidR="00537682" w:rsidRDefault="00116F8A">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5070F871" w14:textId="77777777" w:rsidR="00537682" w:rsidRDefault="00116F8A">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5070F872" w14:textId="77777777" w:rsidR="00537682" w:rsidRDefault="00116F8A">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5070F873" w14:textId="77777777" w:rsidR="00537682" w:rsidRDefault="00537682">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E08EC" w14:textId="77777777" w:rsidR="00FC7128" w:rsidRDefault="00FC7128">
      <w:r>
        <w:separator/>
      </w:r>
    </w:p>
  </w:footnote>
  <w:footnote w:type="continuationSeparator" w:id="0">
    <w:p w14:paraId="46555E97" w14:textId="77777777" w:rsidR="00FC7128" w:rsidRDefault="00FC7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0F866" w14:textId="77777777" w:rsidR="00537682" w:rsidRDefault="00537682">
    <w:pPr>
      <w:rPr>
        <w:b/>
        <w:bCs/>
        <w:sz w:val="22"/>
        <w:szCs w:val="22"/>
      </w:rPr>
    </w:pPr>
    <w:bookmarkStart w:id="7" w:name="_heading=h.g0ck6mntm1z9" w:colFirst="0" w:colLast="0"/>
    <w:bookmarkEnd w:id="7"/>
  </w:p>
  <w:p w14:paraId="5070F867" w14:textId="77777777" w:rsidR="00537682" w:rsidRDefault="00537682">
    <w:pPr>
      <w:rPr>
        <w:b/>
        <w:bCs/>
        <w:sz w:val="22"/>
        <w:szCs w:val="22"/>
      </w:rPr>
    </w:pPr>
  </w:p>
  <w:p w14:paraId="5070F868" w14:textId="77777777" w:rsidR="00537682" w:rsidRDefault="00537682">
    <w:pPr>
      <w:rPr>
        <w:b/>
        <w:bCs/>
        <w:sz w:val="22"/>
        <w:szCs w:val="22"/>
      </w:rPr>
    </w:pPr>
  </w:p>
  <w:p w14:paraId="5070F869" w14:textId="77777777" w:rsidR="00537682" w:rsidRDefault="00116F8A">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5070F86A" w14:textId="77777777" w:rsidR="00537682" w:rsidRDefault="00116F8A">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5070F86B" w14:textId="77777777" w:rsidR="00537682" w:rsidRDefault="00116F8A">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5070F874" wp14:editId="5070F875">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5365C"/>
    <w:multiLevelType w:val="multilevel"/>
    <w:tmpl w:val="350A3044"/>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 w15:restartNumberingAfterBreak="0">
    <w:nsid w:val="18E82897"/>
    <w:multiLevelType w:val="multilevel"/>
    <w:tmpl w:val="AFA6F4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256016097">
    <w:abstractNumId w:val="1"/>
  </w:num>
  <w:num w:numId="2" w16cid:durableId="1389837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7682"/>
    <w:rsid w:val="00084289"/>
    <w:rsid w:val="000D12CC"/>
    <w:rsid w:val="00116F8A"/>
    <w:rsid w:val="0018535E"/>
    <w:rsid w:val="00235D60"/>
    <w:rsid w:val="002A1A3F"/>
    <w:rsid w:val="002F052B"/>
    <w:rsid w:val="00537682"/>
    <w:rsid w:val="00763EB1"/>
    <w:rsid w:val="00822F8E"/>
    <w:rsid w:val="00832A36"/>
    <w:rsid w:val="008D6A6C"/>
    <w:rsid w:val="00927589"/>
    <w:rsid w:val="00A53B95"/>
    <w:rsid w:val="00A6090F"/>
    <w:rsid w:val="00A97796"/>
    <w:rsid w:val="00AF62E8"/>
    <w:rsid w:val="00B60A9E"/>
    <w:rsid w:val="00C6584E"/>
    <w:rsid w:val="00C737C5"/>
    <w:rsid w:val="00DB6C16"/>
    <w:rsid w:val="00FC712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0F80A"/>
  <w15:docId w15:val="{F45D2484-2C28-450D-B4EB-377388692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lvillacorta@grupoavinti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OaUdTXdUVay5ffyPyllcxB3rfg==">CgMxLjAaIgoBMBIdChsIB0IXCg5IZWx2ZXRpY2EgTmV1ZRIFQXJpYWwyDmguNjN1OXh6bWtxenZzMg5oLnR6aWliOG1qdTk0ODIOaC52bXE1amxzeWxjamgyCWguM3pueXNoNzIOaC4xamQ4MGV5bXhpNjEyDmguNG00cTZiMXRqZ3ZnMg5oLmx3dGJodjNjYnNwNzIOaC5nMGNrNm1udG0xejk4AHIhMXM0UFpSNHkxdnRaYVpET1ZIcXhzTFZYTkNGZ2RDR2x2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3444</Words>
  <Characters>18942</Characters>
  <Application>Microsoft Office Word</Application>
  <DocSecurity>0</DocSecurity>
  <Lines>157</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2026-03-04T22:04:00Z</dcterms:created>
  <dcterms:modified xsi:type="dcterms:W3CDTF">2026-03-04T22:04:00Z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